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6.jpg" ContentType="image/jpeg"/>
  <Override PartName="/word/media/rId30.png" ContentType="image/png"/>
  <Override PartName="/word/media/rId33.png" ContentType="image/png"/>
  <Override PartName="/word/media/rId38.png" ContentType="image/png"/>
  <Override PartName="/word/media/rId41.png" ContentType="image/png"/>
  <Override PartName="/word/media/rId44.png" ContentType="image/png"/>
  <Override PartName="/word/media/rId47.png" ContentType="image/png"/>
  <Override PartName="/word/media/rId51.png" ContentType="image/png"/>
  <Override PartName="/word/media/rId55.png" ContentType="image/png"/>
  <Override PartName="/word/media/rId5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Gqh2Bf5W4TdK</w:t>
      </w:r>
    </w:p>
    <w:bookmarkStart w:id="67" w:name="X582251085856118f21ce67104728c2dd032ee4a"/>
    <w:p>
      <w:pPr>
        <w:pStyle w:val="Heading1"/>
      </w:pPr>
      <w:r>
        <w:t xml:space="preserve">The Secret History of the Mongols. A Digital History</w:t>
      </w:r>
      <w:r>
        <w:t xml:space="preserve"> </w:t>
      </w:r>
      <w:r>
        <w:t xml:space="preserve">Approach</w:t>
      </w:r>
    </w:p>
    <w:bookmarkStart w:id="20" w:name="anonym"/>
    <w:p>
      <w:pPr>
        <w:pStyle w:val="Heading3"/>
      </w:pPr>
      <w:r>
        <w:t xml:space="preserve">anonym</w:t>
      </w:r>
    </w:p>
    <w:bookmarkEnd w:id="20"/>
    <w:bookmarkStart w:id="22" w:name="anonym"/>
    <w:p>
      <w:pPr>
        <w:pStyle w:val="Heading3"/>
      </w:pPr>
      <w:r>
        <w:t xml:space="preserve">anonym</w:t>
      </w:r>
    </w:p>
    <w:p>
      <w:pPr>
        <w:pStyle w:val="FirstParagraph"/>
      </w:pPr>
      <w:r>
        <w:t xml:space="preserve">[</w:t>
      </w:r>
      <w:r>
        <w:t xml:space="preserve"> </w:t>
      </w:r>
      <w:r>
        <w:t xml:space="preserve">©. Published by De Gruyter in cooperation with the University of</w:t>
      </w:r>
      <w:r>
        <w:t xml:space="preserve"> </w:t>
      </w:r>
      <w:r>
        <w:t xml:space="preserve">Luxembourg Centre for Contemporary and Digital History. This is an Open</w:t>
      </w:r>
      <w:r>
        <w:t xml:space="preserve"> </w:t>
      </w:r>
      <w:r>
        <w:t xml:space="preserve">Access article distributed under the terms of the</w:t>
      </w:r>
      <w:r>
        <w:t xml:space="preserve"> </w:t>
      </w:r>
      <w:hyperlink r:id="rId21">
        <w:r>
          <w:rPr>
            <w:rStyle w:val="Hyperlink"/>
          </w:rPr>
          <w:t xml:space="preserve">Creative Commons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Attribution License CC-BY</w:t>
        </w:r>
      </w:hyperlink>
    </w:p>
    <w:p>
      <w:pPr>
        <w:pStyle w:val="BodyText"/>
      </w:pPr>
      <w:r>
        <w:t xml:space="preserve">Secret History of the Mongols, Digital History, Engineering Historical</w:t>
      </w:r>
      <w:r>
        <w:t xml:space="preserve"> </w:t>
      </w:r>
      <w:r>
        <w:t xml:space="preserve">Memory</w:t>
      </w:r>
    </w:p>
    <w:p>
      <w:pPr>
        <w:pStyle w:val="BodyText"/>
      </w:pPr>
      <w:r>
        <w:t xml:space="preserve">The Secret History of the Mongols (SHM) is the earliest Mongolian</w:t>
      </w:r>
      <w:r>
        <w:t xml:space="preserve"> </w:t>
      </w:r>
      <w:r>
        <w:t xml:space="preserve">written primary source. Scholarship dated it to the thirteenth century</w:t>
      </w:r>
      <w:r>
        <w:t xml:space="preserve"> </w:t>
      </w:r>
      <w:r>
        <w:t xml:space="preserve">CE. The SHM reveals critical insights into the Mongolian culture,</w:t>
      </w:r>
      <w:r>
        <w:t xml:space="preserve"> </w:t>
      </w:r>
      <w:r>
        <w:t xml:space="preserve">historiography, and language, making it the subject of extensive</w:t>
      </w:r>
      <w:r>
        <w:t xml:space="preserve"> </w:t>
      </w:r>
      <w:r>
        <w:t xml:space="preserve">academic research in several languages (e.g., Mongolian, English,</w:t>
      </w:r>
      <w:r>
        <w:t xml:space="preserve"> </w:t>
      </w:r>
      <w:r>
        <w:t xml:space="preserve">Chinese, French, Russian). The increasingly large volume of academic</w:t>
      </w:r>
      <w:r>
        <w:t xml:space="preserve"> </w:t>
      </w:r>
      <w:r>
        <w:t xml:space="preserve">literature analysing various aspects of the SHM makes it increasingly</w:t>
      </w:r>
      <w:r>
        <w:t xml:space="preserve"> </w:t>
      </w:r>
      <w:r>
        <w:t xml:space="preserve">difficult for scholars to access all academic literature written</w:t>
      </w:r>
      <w:r>
        <w:t xml:space="preserve"> </w:t>
      </w:r>
      <w:r>
        <w:t xml:space="preserve">worldwide. This research aims to combine historical methods and</w:t>
      </w:r>
      <w:r>
        <w:t xml:space="preserve"> </w:t>
      </w:r>
      <w:r>
        <w:t xml:space="preserve">computational techniques to make the SHM machine-processable and, thus,</w:t>
      </w:r>
      <w:r>
        <w:t xml:space="preserve"> </w:t>
      </w:r>
      <w:r>
        <w:t xml:space="preserve">machine-understandable. The parsing of the critical edition by Paul</w:t>
      </w:r>
      <w:r>
        <w:t xml:space="preserve"> </w:t>
      </w:r>
      <w:r>
        <w:t xml:space="preserve">Pelliot (1949) and the English translation by Igor de Rachewiltz (2006)</w:t>
      </w:r>
      <w:r>
        <w:t xml:space="preserve"> </w:t>
      </w:r>
      <w:r>
        <w:t xml:space="preserve">into an online content management system feeds an application on the</w:t>
      </w:r>
      <w:r>
        <w:t xml:space="preserve"> </w:t>
      </w:r>
      <w:r>
        <w:t xml:space="preserve">Engineering Historical Memory (EHM) platform. This application allows</w:t>
      </w:r>
      <w:r>
        <w:t xml:space="preserve"> </w:t>
      </w:r>
      <w:r>
        <w:t xml:space="preserve">users to access the source via the EHM tools for content search and</w:t>
      </w:r>
      <w:r>
        <w:t xml:space="preserve"> </w:t>
      </w:r>
      <w:r>
        <w:t xml:space="preserve">visualisation. Each SHM’s section/story is tagged with metadata on EHM,</w:t>
      </w:r>
      <w:r>
        <w:t xml:space="preserve"> </w:t>
      </w:r>
      <w:r>
        <w:t xml:space="preserve">including geographical, temporal, and story type information. This</w:t>
      </w:r>
      <w:r>
        <w:t xml:space="preserve"> </w:t>
      </w:r>
      <w:r>
        <w:t xml:space="preserve">application allows the users to visualise historical information using</w:t>
      </w:r>
      <w:r>
        <w:t xml:space="preserve"> </w:t>
      </w:r>
      <w:r>
        <w:t xml:space="preserve">infographics, retrieve online relevant resources automatically and in</w:t>
      </w:r>
      <w:r>
        <w:t xml:space="preserve"> </w:t>
      </w:r>
      <w:r>
        <w:t xml:space="preserve">real-time, and get sentiment-analysis insights yielding concept parsing,</w:t>
      </w:r>
      <w:r>
        <w:t xml:space="preserve"> </w:t>
      </w:r>
      <w:r>
        <w:t xml:space="preserve">emotion recognition, intensity ranking, and aspect extraction results.</w:t>
      </w:r>
      <w:r>
        <w:t xml:space="preserve"> </w:t>
      </w:r>
      <w:r>
        <w:t xml:space="preserve">The SHM is linked to other primary sources on EHM through the Chronicles</w:t>
      </w:r>
      <w:r>
        <w:t xml:space="preserve"> </w:t>
      </w:r>
      <w:r>
        <w:t xml:space="preserve">and Travel Accounts of Afro-Eurasia application. This new EHM</w:t>
      </w:r>
      <w:r>
        <w:t xml:space="preserve"> </w:t>
      </w:r>
      <w:r>
        <w:t xml:space="preserve">application for the SHM showcases how computational history can manage</w:t>
      </w:r>
      <w:r>
        <w:t xml:space="preserve"> </w:t>
      </w:r>
      <w:r>
        <w:t xml:space="preserve">and present research online with powerful ICT techniques and</w:t>
      </w:r>
      <w:r>
        <w:t xml:space="preserve"> </w:t>
      </w:r>
      <w:r>
        <w:t xml:space="preserve">philological rigour.</w:t>
      </w:r>
    </w:p>
    <w:bookmarkEnd w:id="22"/>
    <w:bookmarkStart w:id="23" w:name="introduction"/>
    <w:p>
      <w:pPr>
        <w:pStyle w:val="Heading2"/>
      </w:pPr>
      <w:r>
        <w:t xml:space="preserve">Introduction</w:t>
      </w:r>
    </w:p>
    <w:p>
      <w:pPr>
        <w:pStyle w:val="FirstParagraph"/>
      </w:pPr>
      <w:r>
        <w:t xml:space="preserve">The Secret History of the Mongols (SHM) is a native Mongolian narrative</w:t>
      </w:r>
      <w:r>
        <w:t xml:space="preserve"> </w:t>
      </w:r>
      <w:r>
        <w:t xml:space="preserve">written in the 13th century, primarily documenting Chinggis Khan’s</w:t>
      </w:r>
      <w:r>
        <w:t xml:space="preserve"> </w:t>
      </w:r>
      <w:r>
        <w:t xml:space="preserve">ascension (1155-1210). This primary source provides a rich insight into</w:t>
      </w:r>
      <w:r>
        <w:t xml:space="preserve"> </w:t>
      </w:r>
      <w:r>
        <w:t xml:space="preserve">world history and Mongolian historiography, culture, and language life</w:t>
      </w:r>
      <w:r>
        <w:t xml:space="preserve"> </w:t>
      </w:r>
      <w:r>
        <w:t xml:space="preserve">prior to and during Mongolian expansion (1211-1227). In addition, the</w:t>
      </w:r>
      <w:r>
        <w:t xml:space="preserve"> </w:t>
      </w:r>
      <w:r>
        <w:t xml:space="preserve">source provides a detailed record of how the Mongolians viewed their</w:t>
      </w:r>
      <w:r>
        <w:t xml:space="preserve"> </w:t>
      </w:r>
      <w:r>
        <w:t xml:space="preserve">government, social structure, and ideology. It, thus, provides a</w:t>
      </w:r>
      <w:r>
        <w:t xml:space="preserve"> </w:t>
      </w:r>
      <w:r>
        <w:t xml:space="preserve">detailed description of Mongolian tribal life during the twelfth and</w:t>
      </w:r>
      <w:r>
        <w:t xml:space="preserve"> </w:t>
      </w:r>
      <w:r>
        <w:t xml:space="preserve">thirteenth centuries, showcasing the concerns of the aristocracy and the</w:t>
      </w:r>
      <w:r>
        <w:t xml:space="preserve"> </w:t>
      </w:r>
      <w:r>
        <w:t xml:space="preserve">relationship between chiefs and their subordinates (</w:t>
      </w:r>
      <w:r>
        <w:rPr>
          <w:i/>
          <w:iCs/>
        </w:rPr>
        <w:t xml:space="preserve">De Rachewiltz</w:t>
      </w:r>
      <w:r>
        <w:rPr>
          <w:i/>
          <w:iCs/>
        </w:rPr>
        <w:t xml:space="preserve"> </w:t>
      </w:r>
      <w:r>
        <w:rPr>
          <w:i/>
          <w:iCs/>
        </w:rPr>
        <w:t xml:space="preserve">2015</w:t>
      </w:r>
      <w:r>
        <w:t xml:space="preserve">). This period is vital as the twelfth and thirteenth centuries</w:t>
      </w:r>
      <w:r>
        <w:t xml:space="preserve"> </w:t>
      </w:r>
      <w:r>
        <w:t xml:space="preserve">showcased a paradigm shift in how Mongolian society operated as nomadic</w:t>
      </w:r>
      <w:r>
        <w:t xml:space="preserve"> </w:t>
      </w:r>
      <w:r>
        <w:t xml:space="preserve">Mongolian tribes coalesced into a larger Mongolian supertribe under the</w:t>
      </w:r>
      <w:r>
        <w:t xml:space="preserve"> </w:t>
      </w:r>
      <w:r>
        <w:t xml:space="preserve">leadership of Chinggis Khan (</w:t>
      </w:r>
      <w:r>
        <w:rPr>
          <w:i/>
          <w:iCs/>
        </w:rPr>
        <w:t xml:space="preserve">Rossabi 1994</w:t>
      </w:r>
      <w:r>
        <w:t xml:space="preserve">).</w:t>
      </w:r>
    </w:p>
    <w:p>
      <w:pPr>
        <w:pStyle w:val="BodyText"/>
      </w:pPr>
      <w:r>
        <w:t xml:space="preserve">Typically, the pastoral nomadic lifestyle of the Mongols would not lead</w:t>
      </w:r>
      <w:r>
        <w:t xml:space="preserve"> </w:t>
      </w:r>
      <w:r>
        <w:t xml:space="preserve">to group sizes more prominent than the tribe. In a mobile society,</w:t>
      </w:r>
      <w:r>
        <w:t xml:space="preserve"> </w:t>
      </w:r>
      <w:r>
        <w:t xml:space="preserve">subordinates could decamp and ignore the authority of a leader they did</w:t>
      </w:r>
      <w:r>
        <w:t xml:space="preserve"> </w:t>
      </w:r>
      <w:r>
        <w:t xml:space="preserve">not like, making it difficult for a tribal chief to obtain trans tribal</w:t>
      </w:r>
      <w:r>
        <w:t xml:space="preserve"> </w:t>
      </w:r>
      <w:r>
        <w:t xml:space="preserve">control (</w:t>
      </w:r>
      <w:r>
        <w:rPr>
          <w:i/>
          <w:iCs/>
        </w:rPr>
        <w:t xml:space="preserve">Rossabi 1994</w:t>
      </w:r>
      <w:r>
        <w:t xml:space="preserve">). As the only genuine native chronicle of</w:t>
      </w:r>
      <w:r>
        <w:t xml:space="preserve"> </w:t>
      </w:r>
      <w:r>
        <w:t xml:space="preserve">Chinggis Khan’s life, SHM provides a detailed narrative of how Chinggis</w:t>
      </w:r>
      <w:r>
        <w:t xml:space="preserve"> </w:t>
      </w:r>
      <w:r>
        <w:t xml:space="preserve">Khan secured the personal allegiance of other tribal chiefs (</w:t>
      </w:r>
      <w:r>
        <w:rPr>
          <w:i/>
          <w:iCs/>
        </w:rPr>
        <w:t xml:space="preserve">De</w:t>
      </w:r>
      <w:r>
        <w:rPr>
          <w:i/>
          <w:iCs/>
        </w:rPr>
        <w:t xml:space="preserve"> </w:t>
      </w:r>
      <w:r>
        <w:rPr>
          <w:i/>
          <w:iCs/>
        </w:rPr>
        <w:t xml:space="preserve">Rachewiltz 2015</w:t>
      </w:r>
      <w:r>
        <w:t xml:space="preserve">). This paper acknowledges that this Mongolian unity</w:t>
      </w:r>
      <w:r>
        <w:t xml:space="preserve"> </w:t>
      </w:r>
      <w:r>
        <w:t xml:space="preserve">under Chinggis Khan was short-termed as the tribal leaders pledged</w:t>
      </w:r>
      <w:r>
        <w:t xml:space="preserve"> </w:t>
      </w:r>
      <w:r>
        <w:t xml:space="preserve">allegiance to specific rulers rather than the offices held by the</w:t>
      </w:r>
      <w:r>
        <w:t xml:space="preserve"> </w:t>
      </w:r>
      <w:r>
        <w:t xml:space="preserve">rulers. By Ögödei Khan’s death, the Mongol unity forged by Chinggis Khan</w:t>
      </w:r>
      <w:r>
        <w:t xml:space="preserve"> </w:t>
      </w:r>
      <w:r>
        <w:t xml:space="preserve">had collapsed (</w:t>
      </w:r>
      <w:r>
        <w:rPr>
          <w:i/>
          <w:iCs/>
        </w:rPr>
        <w:t xml:space="preserve">Rossabi 1994</w:t>
      </w:r>
      <w:r>
        <w:t xml:space="preserve">). Regardless, this period of</w:t>
      </w:r>
      <w:r>
        <w:t xml:space="preserve"> </w:t>
      </w:r>
      <w:r>
        <w:t xml:space="preserve">Mongolian unity and expansion remains the most significant impact the</w:t>
      </w:r>
      <w:r>
        <w:t xml:space="preserve"> </w:t>
      </w:r>
      <w:r>
        <w:t xml:space="preserve">nomadic population of inner Asia had on the sedentary world, showcasing</w:t>
      </w:r>
      <w:r>
        <w:t xml:space="preserve"> </w:t>
      </w:r>
      <w:r>
        <w:t xml:space="preserve">their development and integration into the 13th century world systems.</w:t>
      </w:r>
    </w:p>
    <w:p>
      <w:pPr>
        <w:pStyle w:val="BodyText"/>
      </w:pPr>
      <w:r>
        <w:t xml:space="preserve">Due to its uniqueness, SHM has been the subject of extensive research</w:t>
      </w:r>
      <w:r>
        <w:t xml:space="preserve"> </w:t>
      </w:r>
      <w:r>
        <w:t xml:space="preserve">across various academic disciplines (</w:t>
      </w:r>
      <w:r>
        <w:rPr>
          <w:i/>
          <w:iCs/>
        </w:rPr>
        <w:t xml:space="preserve">Jiang 2007</w:t>
      </w:r>
      <w:r>
        <w:t xml:space="preserve">). Linguistically,</w:t>
      </w:r>
      <w:r>
        <w:t xml:space="preserve"> </w:t>
      </w:r>
      <w:r>
        <w:t xml:space="preserve">this source is the richest corpus of preclassical Mongolian – fuelling</w:t>
      </w:r>
      <w:r>
        <w:t xml:space="preserve"> </w:t>
      </w:r>
      <w:r>
        <w:t xml:space="preserve">its extensive philological research. However, as a historical record,</w:t>
      </w:r>
      <w:r>
        <w:t xml:space="preserve"> </w:t>
      </w:r>
      <w:r>
        <w:t xml:space="preserve">SHM reliability is contentious because it shows many inaccuracies when</w:t>
      </w:r>
      <w:r>
        <w:t xml:space="preserve"> </w:t>
      </w:r>
      <w:r>
        <w:t xml:space="preserve">its information can be cross-referenced with other sources. For example,</w:t>
      </w:r>
      <w:r>
        <w:t xml:space="preserve"> </w:t>
      </w:r>
      <w:r>
        <w:t xml:space="preserve">Okada highlights many events invented or exaggerated by the author(s) to</w:t>
      </w:r>
      <w:r>
        <w:t xml:space="preserve"> </w:t>
      </w:r>
      <w:r>
        <w:t xml:space="preserve">fit the broader narrative of the text (</w:t>
      </w:r>
      <w:r>
        <w:rPr>
          <w:i/>
          <w:iCs/>
        </w:rPr>
        <w:t xml:space="preserve">Okada 1972</w:t>
      </w:r>
      <w:r>
        <w:t xml:space="preserve">). Additionally,</w:t>
      </w:r>
      <w:r>
        <w:t xml:space="preserve"> </w:t>
      </w:r>
      <w:r>
        <w:t xml:space="preserve">SHM includes many anachronisms when dating factual events, and they</w:t>
      </w:r>
      <w:r>
        <w:t xml:space="preserve"> </w:t>
      </w:r>
      <w:r>
        <w:t xml:space="preserve">cannot be attributed to the copyist’s error as the incorrect dating is</w:t>
      </w:r>
      <w:r>
        <w:t xml:space="preserve"> </w:t>
      </w:r>
      <w:r>
        <w:t xml:space="preserve">essential in the broader constructed narrative of the text (</w:t>
      </w:r>
      <w:r>
        <w:rPr>
          <w:i/>
          <w:iCs/>
        </w:rPr>
        <w:t xml:space="preserve">Atwood</w:t>
      </w:r>
      <w:r>
        <w:rPr>
          <w:i/>
          <w:iCs/>
        </w:rPr>
        <w:t xml:space="preserve"> </w:t>
      </w:r>
      <w:r>
        <w:rPr>
          <w:i/>
          <w:iCs/>
        </w:rPr>
        <w:t xml:space="preserve">2007</w:t>
      </w:r>
      <w:r>
        <w:t xml:space="preserve">). The authorship and sources of information for the SHM have also</w:t>
      </w:r>
      <w:r>
        <w:t xml:space="preserve"> </w:t>
      </w:r>
      <w:r>
        <w:t xml:space="preserve">been the subject of intense scholarly debate (</w:t>
      </w:r>
      <w:r>
        <w:rPr>
          <w:i/>
          <w:iCs/>
        </w:rPr>
        <w:t xml:space="preserve">Atwood 2007</w:t>
      </w:r>
      <w:r>
        <w:t xml:space="preserve">).</w:t>
      </w:r>
      <w:r>
        <w:t xml:space="preserve"> </w:t>
      </w:r>
      <w:r>
        <w:t xml:space="preserve">Despite these uncertainties about its authorship, the SHM was crafted</w:t>
      </w:r>
      <w:r>
        <w:t xml:space="preserve"> </w:t>
      </w:r>
      <w:r>
        <w:t xml:space="preserve">with a clear purpose. As Mongolist Igor de Rachewiltz has argued, the</w:t>
      </w:r>
      <w:r>
        <w:t xml:space="preserve"> </w:t>
      </w:r>
      <w:r>
        <w:t xml:space="preserve">work was</w:t>
      </w:r>
      <w:r>
        <w:t xml:space="preserve"> </w:t>
      </w:r>
      <w:r>
        <w:t xml:space="preserve">“meant to serve as a guide and instruction,”</w:t>
      </w:r>
      <w:r>
        <w:t xml:space="preserve"> </w:t>
      </w:r>
      <w:r>
        <w:t xml:space="preserve">reflecting a</w:t>
      </w:r>
      <w:r>
        <w:t xml:space="preserve"> </w:t>
      </w:r>
      <w:r>
        <w:t xml:space="preserve">deliberate effort by the Mongol leadership to shape historical</w:t>
      </w:r>
      <w:r>
        <w:t xml:space="preserve"> </w:t>
      </w:r>
      <w:r>
        <w:t xml:space="preserve">consciousness and provide a narrative for their descendants (</w:t>
      </w:r>
      <w:r>
        <w:rPr>
          <w:i/>
          <w:iCs/>
        </w:rPr>
        <w:t xml:space="preserve">De</w:t>
      </w:r>
      <w:r>
        <w:rPr>
          <w:i/>
          <w:iCs/>
        </w:rPr>
        <w:t xml:space="preserve"> </w:t>
      </w:r>
      <w:r>
        <w:rPr>
          <w:i/>
          <w:iCs/>
        </w:rPr>
        <w:t xml:space="preserve">Rachewiltz 2004</w:t>
      </w:r>
      <w:r>
        <w:t xml:space="preserve">).</w:t>
      </w:r>
    </w:p>
    <w:p>
      <w:pPr>
        <w:pStyle w:val="BodyText"/>
      </w:pPr>
      <w:r>
        <w:t xml:space="preserve">The extensive scholarship about SHM makes it a good candidate for</w:t>
      </w:r>
      <w:r>
        <w:t xml:space="preserve"> </w:t>
      </w:r>
      <w:r>
        <w:t xml:space="preserve">computational history. As secondary literature on SHM accumulates, it</w:t>
      </w:r>
      <w:r>
        <w:t xml:space="preserve"> </w:t>
      </w:r>
      <w:r>
        <w:t xml:space="preserve">becomes increasingly difficult for scholars to access all papers and</w:t>
      </w:r>
      <w:r>
        <w:t xml:space="preserve"> </w:t>
      </w:r>
      <w:r>
        <w:t xml:space="preserve">books published worldwide and map the interactions between SHM and other</w:t>
      </w:r>
      <w:r>
        <w:t xml:space="preserve"> </w:t>
      </w:r>
      <w:r>
        <w:t xml:space="preserve">historical sources. Computational history empowers the historian’s craft</w:t>
      </w:r>
      <w:r>
        <w:t xml:space="preserve"> </w:t>
      </w:r>
      <w:r>
        <w:t xml:space="preserve">to manage the extensive collection of data amassed and comprehend the</w:t>
      </w:r>
      <w:r>
        <w:t xml:space="preserve"> </w:t>
      </w:r>
      <w:r>
        <w:t xml:space="preserve">information using topic modelling and data visualisation (</w:t>
      </w:r>
      <w:r>
        <w:rPr>
          <w:i/>
          <w:iCs/>
        </w:rPr>
        <w:t xml:space="preserve">Nanetti,</w:t>
      </w:r>
      <w:r>
        <w:rPr>
          <w:i/>
          <w:iCs/>
        </w:rPr>
        <w:t xml:space="preserve"> </w:t>
      </w:r>
      <w:r>
        <w:rPr>
          <w:i/>
          <w:iCs/>
        </w:rPr>
        <w:t xml:space="preserve">Cheong 2018</w:t>
      </w:r>
      <w:r>
        <w:t xml:space="preserve">). This paper showcases an application developed for SHM</w:t>
      </w:r>
      <w:r>
        <w:t xml:space="preserve"> </w:t>
      </w:r>
      <w:r>
        <w:t xml:space="preserve">within the international initiative Engineering Historical Memory (EHM).</w:t>
      </w:r>
      <w:r>
        <w:t xml:space="preserve"> </w:t>
      </w:r>
      <w:r>
        <w:t xml:space="preserve">This application aims to make the SHM’s historical information</w:t>
      </w:r>
      <w:r>
        <w:t xml:space="preserve"> </w:t>
      </w:r>
      <w:r>
        <w:t xml:space="preserve">machine-readable and understandable by parsing its published edition and</w:t>
      </w:r>
      <w:r>
        <w:t xml:space="preserve"> </w:t>
      </w:r>
      <w:r>
        <w:t xml:space="preserve">English translation into a scalable database. This result is empowered</w:t>
      </w:r>
      <w:r>
        <w:t xml:space="preserve"> </w:t>
      </w:r>
      <w:r>
        <w:t xml:space="preserve">by automatically retrieving online relevant resources in real-time that</w:t>
      </w:r>
      <w:r>
        <w:t xml:space="preserve"> </w:t>
      </w:r>
      <w:r>
        <w:t xml:space="preserve">link selected SHM stories to publications, images and videos, and other</w:t>
      </w:r>
      <w:r>
        <w:t xml:space="preserve"> </w:t>
      </w:r>
      <w:r>
        <w:t xml:space="preserve">primary sources on the EHM platform. Thus, users can do searches using</w:t>
      </w:r>
      <w:r>
        <w:t xml:space="preserve"> </w:t>
      </w:r>
      <w:r>
        <w:t xml:space="preserve">hierarchical infographics and other tools such as Historical Geographic</w:t>
      </w:r>
      <w:r>
        <w:t xml:space="preserve"> </w:t>
      </w:r>
      <w:r>
        <w:t xml:space="preserve">Information System (HGIS) and sentiment analysis.</w:t>
      </w:r>
    </w:p>
    <w:bookmarkEnd w:id="23"/>
    <w:bookmarkStart w:id="24" w:name="literature-review"/>
    <w:p>
      <w:pPr>
        <w:pStyle w:val="Heading2"/>
      </w:pPr>
      <w:r>
        <w:t xml:space="preserve">Literature Review</w:t>
      </w:r>
    </w:p>
    <w:p>
      <w:pPr>
        <w:pStyle w:val="FirstParagraph"/>
      </w:pPr>
      <w:r>
        <w:t xml:space="preserve">Establishing the accuracy of SHM is complicated because there is no</w:t>
      </w:r>
      <w:r>
        <w:t xml:space="preserve"> </w:t>
      </w:r>
      <w:r>
        <w:t xml:space="preserve">definitive manuscript version. The earliest version of the source,</w:t>
      </w:r>
      <w:r>
        <w:t xml:space="preserve"> </w:t>
      </w:r>
      <w:r>
        <w:t xml:space="preserve">written in the Uyghur script, has been lost to time; the surviving</w:t>
      </w:r>
      <w:r>
        <w:t xml:space="preserve"> </w:t>
      </w:r>
      <w:r>
        <w:t xml:space="preserve">versions are transcriptions in Chinese characters accompanied by Chinese</w:t>
      </w:r>
      <w:r>
        <w:t xml:space="preserve"> </w:t>
      </w:r>
      <w:r>
        <w:t xml:space="preserve">translations (</w:t>
      </w:r>
      <w:r>
        <w:rPr>
          <w:i/>
          <w:iCs/>
        </w:rPr>
        <w:t xml:space="preserve">Barrett 1992</w:t>
      </w:r>
      <w:r>
        <w:t xml:space="preserve">). William Hung has provided an</w:t>
      </w:r>
      <w:r>
        <w:t xml:space="preserve"> </w:t>
      </w:r>
      <w:r>
        <w:t xml:space="preserve">in-depth study of the transmission of the Chinese copies of the source</w:t>
      </w:r>
      <w:r>
        <w:t xml:space="preserve"> </w:t>
      </w:r>
      <w:r>
        <w:t xml:space="preserve">(</w:t>
      </w:r>
      <w:r>
        <w:rPr>
          <w:i/>
          <w:iCs/>
        </w:rPr>
        <w:t xml:space="preserve">Hung 1951</w:t>
      </w:r>
      <w:r>
        <w:t xml:space="preserve">). The Ku certified copy </w:t>
      </w:r>
      <w:r>
        <w:rPr>
          <w:rFonts w:hint="eastAsia"/>
        </w:rPr>
        <w:t xml:space="preserve">顧校本,</w:t>
      </w:r>
      <w:r>
        <w:t xml:space="preserve"> a facsimile of a</w:t>
      </w:r>
      <w:r>
        <w:t xml:space="preserve"> </w:t>
      </w:r>
      <w:r>
        <w:t xml:space="preserve">surviving Ming dynasty manuscript of SHM, certified by Gu Guangqi </w:t>
      </w:r>
      <w:r>
        <w:rPr>
          <w:rFonts w:hint="eastAsia"/>
        </w:rPr>
        <w:t xml:space="preserve">顧廣圻</w:t>
      </w:r>
      <w:r>
        <w:t xml:space="preserve"> </w:t>
      </w:r>
      <w:r>
        <w:t xml:space="preserve">to be accurate in 1805, is the most widespread and extensively studied</w:t>
      </w:r>
      <w:r>
        <w:t xml:space="preserve"> </w:t>
      </w:r>
      <w:r>
        <w:t xml:space="preserve">of these Chinese manuscripts. This manuscript was published as a</w:t>
      </w:r>
      <w:r>
        <w:t xml:space="preserve"> </w:t>
      </w:r>
      <w:r>
        <w:t xml:space="preserve">wood-block edition in 1908 and republished using the photolithographic</w:t>
      </w:r>
      <w:r>
        <w:t xml:space="preserve"> </w:t>
      </w:r>
      <w:r>
        <w:t xml:space="preserve">process in 1936 (</w:t>
      </w:r>
      <w:r>
        <w:rPr>
          <w:i/>
          <w:iCs/>
        </w:rPr>
        <w:t xml:space="preserve">Hung 1951</w:t>
      </w:r>
      <w:r>
        <w:t xml:space="preserve">). The Ulan collated copy and</w:t>
      </w:r>
      <w:r>
        <w:t xml:space="preserve"> </w:t>
      </w:r>
      <w:r>
        <w:t xml:space="preserve">SibuCongkan </w:t>
      </w:r>
      <w:r>
        <w:rPr>
          <w:rFonts w:hint="eastAsia"/>
        </w:rPr>
        <w:t xml:space="preserve">四部丛刊,</w:t>
      </w:r>
      <w:r>
        <w:t xml:space="preserve"> a modern collection of historical Chinese sources,</w:t>
      </w:r>
      <w:r>
        <w:t xml:space="preserve"> </w:t>
      </w:r>
      <w:r>
        <w:t xml:space="preserve">also reproduce the Ku-certified copy (</w:t>
      </w:r>
      <w:r>
        <w:rPr>
          <w:i/>
          <w:iCs/>
        </w:rPr>
        <w:t xml:space="preserve">Ulan Collation </w:t>
      </w:r>
      <w:r>
        <w:rPr>
          <w:rFonts w:hint="eastAsia"/>
          <w:i/>
          <w:iCs/>
        </w:rPr>
        <w:t xml:space="preserve">乌兰校勘</w:t>
      </w:r>
      <w:r>
        <w:rPr>
          <w:i/>
          <w:iCs/>
        </w:rPr>
        <w:t xml:space="preserve"> </w:t>
      </w:r>
      <w:r>
        <w:rPr>
          <w:i/>
          <w:iCs/>
        </w:rPr>
        <w:t xml:space="preserve">2012</w:t>
      </w:r>
      <w:r>
        <w:t xml:space="preserve">). Due to the importance of the Ku-certified copy, the EHM</w:t>
      </w:r>
      <w:r>
        <w:t xml:space="preserve"> </w:t>
      </w:r>
      <w:r>
        <w:t xml:space="preserve">application also links that manuscript as its underlying source</w:t>
      </w:r>
      <w:r>
        <w:t xml:space="preserve"> </w:t>
      </w:r>
      <w:r>
        <w:t xml:space="preserve">material.</w:t>
      </w:r>
    </w:p>
    <w:p>
      <w:pPr>
        <w:pStyle w:val="BodyText"/>
      </w:pPr>
      <w:r>
        <w:t xml:space="preserve">The Ku-certified copy of SHM is currently machine-readable due to an</w:t>
      </w:r>
      <w:r>
        <w:t xml:space="preserve"> </w:t>
      </w:r>
      <w:r>
        <w:t xml:space="preserve">electronic retrieval system created by Di Jiang, allowing scholars to</w:t>
      </w:r>
      <w:r>
        <w:t xml:space="preserve"> </w:t>
      </w:r>
      <w:r>
        <w:t xml:space="preserve">conduct text analysis of the source. For his application, Jiang uses the</w:t>
      </w:r>
      <w:r>
        <w:t xml:space="preserve"> </w:t>
      </w:r>
      <w:r>
        <w:t xml:space="preserve">SibuCongkan </w:t>
      </w:r>
      <w:r>
        <w:rPr>
          <w:rFonts w:hint="eastAsia"/>
        </w:rPr>
        <w:t xml:space="preserve">四部丛刊’s</w:t>
      </w:r>
      <w:r>
        <w:t xml:space="preserve"> version of SHM, which is a reproduction of the</w:t>
      </w:r>
      <w:r>
        <w:t xml:space="preserve"> </w:t>
      </w:r>
      <w:r>
        <w:t xml:space="preserve">Ku-certified copy. Di Jiang has created a complete electronic retrieval</w:t>
      </w:r>
      <w:r>
        <w:t xml:space="preserve"> </w:t>
      </w:r>
      <w:r>
        <w:t xml:space="preserve">system to make the Chinese text machine-readable whilst maintaining the</w:t>
      </w:r>
      <w:r>
        <w:t xml:space="preserve"> </w:t>
      </w:r>
      <w:r>
        <w:t xml:space="preserve">structural integrity of the manuscript in digital form. His application</w:t>
      </w:r>
      <w:r>
        <w:t xml:space="preserve"> </w:t>
      </w:r>
      <w:r>
        <w:t xml:space="preserve">keeps all the information in the Chinese manuscript, including layout,</w:t>
      </w:r>
      <w:r>
        <w:t xml:space="preserve"> </w:t>
      </w:r>
      <w:r>
        <w:t xml:space="preserve">volume, chapters, pages, characters, segmentation, interlinear</w:t>
      </w:r>
      <w:r>
        <w:t xml:space="preserve"> </w:t>
      </w:r>
      <w:r>
        <w:t xml:space="preserve">translation, and Chinese translation (</w:t>
      </w:r>
      <w:r>
        <w:rPr>
          <w:i/>
          <w:iCs/>
        </w:rPr>
        <w:t xml:space="preserve">Jiang 2007</w:t>
      </w:r>
      <w:r>
        <w:t xml:space="preserve">). The structure</w:t>
      </w:r>
      <w:r>
        <w:t xml:space="preserve"> </w:t>
      </w:r>
      <w:r>
        <w:t xml:space="preserve">of the Ku-certified copy is an arbitrary division made by Ming Scholars</w:t>
      </w:r>
      <w:r>
        <w:t xml:space="preserve"> </w:t>
      </w:r>
      <w:r>
        <w:t xml:space="preserve">in the Sino-Barbarian Glossary, dividing the source into 12 chapters and</w:t>
      </w:r>
      <w:r>
        <w:t xml:space="preserve"> </w:t>
      </w:r>
      <w:r>
        <w:t xml:space="preserve">282 sections (</w:t>
      </w:r>
      <w:r>
        <w:rPr>
          <w:i/>
          <w:iCs/>
        </w:rPr>
        <w:t xml:space="preserve">Hung 1951</w:t>
      </w:r>
      <w:r>
        <w:t xml:space="preserve">). This organisation of the text is</w:t>
      </w:r>
      <w:r>
        <w:t xml:space="preserve"> </w:t>
      </w:r>
      <w:r>
        <w:t xml:space="preserve">significant because the SHM’s translations by Paul Pelliot, Francis</w:t>
      </w:r>
      <w:r>
        <w:t xml:space="preserve"> </w:t>
      </w:r>
      <w:r>
        <w:t xml:space="preserve">Woodman Cleaves, and de Rachewiltz adopted these divisions</w:t>
      </w:r>
      <w:r>
        <w:t xml:space="preserve"> </w:t>
      </w:r>
      <w:r>
        <w:t xml:space="preserve">(</w:t>
      </w:r>
      <w:r>
        <w:rPr>
          <w:i/>
          <w:iCs/>
        </w:rPr>
        <w:t xml:space="preserve">Cleaves 1982</w:t>
      </w:r>
      <w:r>
        <w:t xml:space="preserve">,</w:t>
      </w:r>
      <w:r>
        <w:rPr>
          <w:i/>
          <w:iCs/>
        </w:rPr>
        <w:t xml:space="preserve">Pelliot 1949</w:t>
      </w:r>
      <w:r>
        <w:t xml:space="preserve">,</w:t>
      </w:r>
      <w:r>
        <w:rPr>
          <w:i/>
          <w:iCs/>
        </w:rPr>
        <w:t xml:space="preserve">De Rachewiltz 2015</w:t>
      </w:r>
      <w:r>
        <w:t xml:space="preserve">). By</w:t>
      </w:r>
      <w:r>
        <w:t xml:space="preserve"> </w:t>
      </w:r>
      <w:r>
        <w:t xml:space="preserve">maintaining the structural layout of the Ku-certified copy, users of</w:t>
      </w:r>
      <w:r>
        <w:t xml:space="preserve"> </w:t>
      </w:r>
      <w:r>
        <w:t xml:space="preserve">Jiang’s applications could reference SHM in a form understandable to</w:t>
      </w:r>
      <w:r>
        <w:t xml:space="preserve"> </w:t>
      </w:r>
      <w:r>
        <w:t xml:space="preserve">most users. By making the source’s characters machine-readable, users</w:t>
      </w:r>
      <w:r>
        <w:t xml:space="preserve"> </w:t>
      </w:r>
      <w:r>
        <w:t xml:space="preserve">could conduct text analysis on SHM. The electronic retrieval system</w:t>
      </w:r>
      <w:r>
        <w:t xml:space="preserve"> </w:t>
      </w:r>
      <w:r>
        <w:t xml:space="preserve">allows users to search characters using: concordance, statistical and</w:t>
      </w:r>
      <w:r>
        <w:t xml:space="preserve"> </w:t>
      </w:r>
      <w:r>
        <w:t xml:space="preserve">browsing methods. The concordance method enables users to search for a</w:t>
      </w:r>
      <w:r>
        <w:t xml:space="preserve"> </w:t>
      </w:r>
      <w:r>
        <w:t xml:space="preserve">word and obtain the context around the words from the source; the</w:t>
      </w:r>
      <w:r>
        <w:t xml:space="preserve"> </w:t>
      </w:r>
      <w:r>
        <w:t xml:space="preserve">statistical method allows users to get the frequency of a search term in</w:t>
      </w:r>
      <w:r>
        <w:t xml:space="preserve"> </w:t>
      </w:r>
      <w:r>
        <w:t xml:space="preserve">each section of the source; the browsing method allows users to find a</w:t>
      </w:r>
      <w:r>
        <w:t xml:space="preserve"> </w:t>
      </w:r>
      <w:r>
        <w:t xml:space="preserve">search term in the source (</w:t>
      </w:r>
      <w:r>
        <w:rPr>
          <w:i/>
          <w:iCs/>
        </w:rPr>
        <w:t xml:space="preserve">Jiang 2007</w:t>
      </w:r>
      <w:r>
        <w:t xml:space="preserve">). As Ku’s certified copy</w:t>
      </w:r>
      <w:r>
        <w:t xml:space="preserve"> </w:t>
      </w:r>
      <w:r>
        <w:t xml:space="preserve">used by the application is a handwritten source, is it unlikely that</w:t>
      </w:r>
      <w:r>
        <w:t xml:space="preserve"> </w:t>
      </w:r>
      <w:r>
        <w:t xml:space="preserve">Optical Character Recognition (OCR) programs alone could make the text</w:t>
      </w:r>
      <w:r>
        <w:t xml:space="preserve"> </w:t>
      </w:r>
      <w:r>
        <w:t xml:space="preserve">machine readable. More likely, Jiang used a Handwriting Text Recognition</w:t>
      </w:r>
      <w:r>
        <w:t xml:space="preserve"> </w:t>
      </w:r>
      <w:r>
        <w:t xml:space="preserve">(HTR) program as it could understand the variations in handwriting</w:t>
      </w:r>
      <w:r>
        <w:t xml:space="preserve"> </w:t>
      </w:r>
      <w:r>
        <w:t xml:space="preserve">(</w:t>
      </w:r>
      <w:r>
        <w:rPr>
          <w:i/>
          <w:iCs/>
        </w:rPr>
        <w:t xml:space="preserve">Romein, Kemman, Birkholz, Baker, Gruijter, Peñuela, Ries, Ros,</w:t>
      </w:r>
      <w:r>
        <w:rPr>
          <w:i/>
          <w:iCs/>
        </w:rPr>
        <w:t xml:space="preserve"> </w:t>
      </w:r>
      <w:r>
        <w:rPr>
          <w:i/>
          <w:iCs/>
        </w:rPr>
        <w:t xml:space="preserve">Scagliola 2020</w:t>
      </w:r>
      <w:r>
        <w:t xml:space="preserve">). Despite HTR’s usefulness, that tool also boosts a</w:t>
      </w:r>
      <w:r>
        <w:t xml:space="preserve"> </w:t>
      </w:r>
      <w:r>
        <w:t xml:space="preserve">relatively significant Character Error Rate (CER). A tedious</w:t>
      </w:r>
      <w:r>
        <w:t xml:space="preserve"> </w:t>
      </w:r>
      <w:r>
        <w:t xml:space="preserve">proofreading process with extensive expertise is still required, making</w:t>
      </w:r>
      <w:r>
        <w:t xml:space="preserve"> </w:t>
      </w:r>
      <w:r>
        <w:t xml:space="preserve">this project a considerable task deserving commendation. The paper notes</w:t>
      </w:r>
      <w:r>
        <w:t xml:space="preserve"> </w:t>
      </w:r>
      <w:r>
        <w:t xml:space="preserve">that while Jiang has published multiple journal articles in Chinese and</w:t>
      </w:r>
      <w:r>
        <w:t xml:space="preserve"> </w:t>
      </w:r>
      <w:r>
        <w:t xml:space="preserve">English explaining his electronic retrieval system, he does not link the</w:t>
      </w:r>
      <w:r>
        <w:t xml:space="preserve"> </w:t>
      </w:r>
      <w:r>
        <w:t xml:space="preserve">application in these publications. We were also unable to find his</w:t>
      </w:r>
      <w:r>
        <w:t xml:space="preserve"> </w:t>
      </w:r>
      <w:r>
        <w:t xml:space="preserve">applications using multiple web crawlers.</w:t>
      </w:r>
    </w:p>
    <w:bookmarkEnd w:id="24"/>
    <w:bookmarkStart w:id="25" w:name="research-gaps-and-research-questions"/>
    <w:p>
      <w:pPr>
        <w:pStyle w:val="Heading2"/>
      </w:pPr>
      <w:r>
        <w:t xml:space="preserve">Research Gaps and Research</w:t>
      </w:r>
      <w:r>
        <w:t xml:space="preserve"> </w:t>
      </w:r>
      <w:r>
        <w:t xml:space="preserve">Questions</w:t>
      </w:r>
    </w:p>
    <w:p>
      <w:pPr>
        <w:pStyle w:val="FirstParagraph"/>
      </w:pPr>
      <w:r>
        <w:t xml:space="preserve">As a computation linguistics tool, Jiang’s electronic retrieval system</w:t>
      </w:r>
      <w:r>
        <w:t xml:space="preserve"> </w:t>
      </w:r>
      <w:r>
        <w:t xml:space="preserve">is focused on making the text in the Chinese manuscript</w:t>
      </w:r>
      <w:r>
        <w:t xml:space="preserve"> </w:t>
      </w:r>
      <w:r>
        <w:t xml:space="preserve">machine-readable. Like most history databases, Jiang’s application was</w:t>
      </w:r>
      <w:r>
        <w:t xml:space="preserve"> </w:t>
      </w:r>
      <w:r>
        <w:t xml:space="preserve">designed to be the end product of his research project (</w:t>
      </w:r>
      <w:r>
        <w:rPr>
          <w:i/>
          <w:iCs/>
        </w:rPr>
        <w:t xml:space="preserve">Nanetti,</w:t>
      </w:r>
      <w:r>
        <w:rPr>
          <w:i/>
          <w:iCs/>
        </w:rPr>
        <w:t xml:space="preserve"> </w:t>
      </w:r>
      <w:r>
        <w:rPr>
          <w:i/>
          <w:iCs/>
        </w:rPr>
        <w:t xml:space="preserve">Cheong 2018</w:t>
      </w:r>
      <w:r>
        <w:t xml:space="preserve">). This approach brings some limitations; whilst the text is</w:t>
      </w:r>
      <w:r>
        <w:t xml:space="preserve"> </w:t>
      </w:r>
      <w:r>
        <w:t xml:space="preserve">machine-readable, the information in the text is not</w:t>
      </w:r>
      <w:r>
        <w:t xml:space="preserve"> </w:t>
      </w:r>
      <w:r>
        <w:t xml:space="preserve">machine-understandable. Machine-understandable means that a computer can</w:t>
      </w:r>
      <w:r>
        <w:t xml:space="preserve"> </w:t>
      </w:r>
      <w:r>
        <w:t xml:space="preserve">comprehend and process the information from the text data; Jiang’s</w:t>
      </w:r>
      <w:r>
        <w:t xml:space="preserve"> </w:t>
      </w:r>
      <w:r>
        <w:t xml:space="preserve">application only enables the computer to recognise the character data</w:t>
      </w:r>
      <w:r>
        <w:t xml:space="preserve"> </w:t>
      </w:r>
      <w:r>
        <w:t xml:space="preserve">from the text, and human experts are still required to process the</w:t>
      </w:r>
      <w:r>
        <w:t xml:space="preserve"> </w:t>
      </w:r>
      <w:r>
        <w:t xml:space="preserve">information in this text. Additionally, Jiang’s application cannot be</w:t>
      </w:r>
      <w:r>
        <w:t xml:space="preserve"> </w:t>
      </w:r>
      <w:r>
        <w:t xml:space="preserve">scaled to include other translations and new research on the source as</w:t>
      </w:r>
      <w:r>
        <w:t xml:space="preserve"> </w:t>
      </w:r>
      <w:r>
        <w:t xml:space="preserve">they are not within the scope of Jiang’s project. For historians</w:t>
      </w:r>
      <w:r>
        <w:t xml:space="preserve"> </w:t>
      </w:r>
      <w:r>
        <w:t xml:space="preserve">interested in the narratives and content of the source rather than the</w:t>
      </w:r>
      <w:r>
        <w:t xml:space="preserve"> </w:t>
      </w:r>
      <w:r>
        <w:t xml:space="preserve">textual data, the database needs to be scalable. It needs to include new</w:t>
      </w:r>
      <w:r>
        <w:t xml:space="preserve"> </w:t>
      </w:r>
      <w:r>
        <w:t xml:space="preserve">information and linkages to other relevant resources about the topic.</w:t>
      </w:r>
      <w:r>
        <w:t xml:space="preserve"> </w:t>
      </w:r>
      <w:r>
        <w:t xml:space="preserve">Due to these limitations, this paper asks how we can do the existing</w:t>
      </w:r>
      <w:r>
        <w:t xml:space="preserve"> </w:t>
      </w:r>
      <w:r>
        <w:t xml:space="preserve">research on SHM not only machine-readable and processable but also allow</w:t>
      </w:r>
      <w:r>
        <w:t xml:space="preserve"> </w:t>
      </w:r>
      <w:r>
        <w:t xml:space="preserve">machines to start understanding the text historically.</w:t>
      </w:r>
    </w:p>
    <w:p>
      <w:pPr>
        <w:pStyle w:val="BodyText"/>
      </w:pPr>
      <w:r>
        <w:t xml:space="preserve">By parsing the information of SHM into a content management system and</w:t>
      </w:r>
      <w:r>
        <w:t xml:space="preserve"> </w:t>
      </w:r>
      <w:r>
        <w:t xml:space="preserve">linking multiple translations with their corresponding secondary</w:t>
      </w:r>
      <w:r>
        <w:t xml:space="preserve"> </w:t>
      </w:r>
      <w:r>
        <w:t xml:space="preserve">literature, we created a web application that could visualise the data</w:t>
      </w:r>
      <w:r>
        <w:t xml:space="preserve"> </w:t>
      </w:r>
      <w:r>
        <w:t xml:space="preserve">using HGIS, hierarchical information graphs, and sentiment analysis.</w:t>
      </w:r>
      <w:r>
        <w:t xml:space="preserve"> </w:t>
      </w:r>
      <w:r>
        <w:t xml:space="preserve">Additionally, as the application sits in the EHM platform, SHM is</w:t>
      </w:r>
      <w:r>
        <w:t xml:space="preserve"> </w:t>
      </w:r>
      <w:r>
        <w:t xml:space="preserve">automatically linked to the other primary sources of the period</w:t>
      </w:r>
      <w:r>
        <w:t xml:space="preserve"> </w:t>
      </w:r>
      <w:r>
        <w:t xml:space="preserve">available on EHM. This task is performed via the Chronicles and Travel</w:t>
      </w:r>
      <w:r>
        <w:t xml:space="preserve"> </w:t>
      </w:r>
      <w:r>
        <w:t xml:space="preserve">Accounts of Afro-Eurasia (1205-1533 CE) application, retrieving also</w:t>
      </w:r>
      <w:r>
        <w:t xml:space="preserve"> </w:t>
      </w:r>
      <w:r>
        <w:t xml:space="preserve">relevant online resources in real-time using the EHM search algorithm.</w:t>
      </w:r>
      <w:r>
        <w:t xml:space="preserve"> </w:t>
      </w:r>
      <w:r>
        <w:t xml:space="preserve">Finally, by aggregating the broader literature on SHM with the source</w:t>
      </w:r>
      <w:r>
        <w:t xml:space="preserve"> </w:t>
      </w:r>
      <w:r>
        <w:t xml:space="preserve">material, we can find historical significance between historical and</w:t>
      </w:r>
      <w:r>
        <w:t xml:space="preserve"> </w:t>
      </w:r>
      <w:r>
        <w:t xml:space="preserve">computational sciences, empowering the user experience with Information</w:t>
      </w:r>
      <w:r>
        <w:t xml:space="preserve"> </w:t>
      </w:r>
      <w:r>
        <w:t xml:space="preserve">and Communications Technology (ICT) techniques to infer new insights</w:t>
      </w:r>
      <w:r>
        <w:t xml:space="preserve"> </w:t>
      </w:r>
      <w:r>
        <w:t xml:space="preserve">into the SHM content.</w:t>
      </w:r>
    </w:p>
    <w:p>
      <w:pPr>
        <w:pStyle w:val="BodyText"/>
      </w:pPr>
      <w:r>
        <w:t xml:space="preserve">START HERMENEUTICS</w:t>
      </w:r>
    </w:p>
    <w:bookmarkEnd w:id="25"/>
    <w:bookmarkStart w:id="29" w:name="methodology"/>
    <w:p>
      <w:pPr>
        <w:pStyle w:val="Heading2"/>
      </w:pPr>
      <w:r>
        <w:t xml:space="preserve">Methodology</w:t>
      </w:r>
    </w:p>
    <w:p>
      <w:pPr>
        <w:pStyle w:val="FirstParagraph"/>
      </w:pPr>
      <w:r>
        <w:t xml:space="preserve">END HERMENEUTICS</w:t>
      </w:r>
    </w:p>
    <w:p>
      <w:pPr>
        <w:pStyle w:val="BodyText"/>
      </w:pPr>
      <w:r>
        <w:t xml:space="preserve">The electronic computer radically changed how knowledge societies work,</w:t>
      </w:r>
      <w:r>
        <w:t xml:space="preserve"> </w:t>
      </w:r>
      <w:r>
        <w:t xml:space="preserve">and history is no exception. First, however, we must consider that</w:t>
      </w:r>
      <w:r>
        <w:t xml:space="preserve"> </w:t>
      </w:r>
      <w:r>
        <w:t xml:space="preserve">computationally intensive technology—including data mining, machine</w:t>
      </w:r>
      <w:r>
        <w:t xml:space="preserve"> </w:t>
      </w:r>
      <w:r>
        <w:t xml:space="preserve">learning, computer vision, and natural language processing</w:t>
      </w:r>
      <w:r>
        <w:t xml:space="preserve"> </w:t>
      </w:r>
      <w:r>
        <w:t xml:space="preserve">algorithms—is not explicitly crafted for historical sciences</w:t>
      </w:r>
      <w:r>
        <w:t xml:space="preserve"> </w:t>
      </w:r>
      <w:r>
        <w:t xml:space="preserve">(</w:t>
      </w:r>
      <w:r>
        <w:rPr>
          <w:i/>
          <w:iCs/>
        </w:rPr>
        <w:t xml:space="preserve">Nanetti 2023</w:t>
      </w:r>
      <w:r>
        <w:t xml:space="preserve">). That is why traditional scholarship experiences</w:t>
      </w:r>
      <w:r>
        <w:t xml:space="preserve"> </w:t>
      </w:r>
      <w:r>
        <w:t xml:space="preserve">many challenges in transitioning bookish knowledge into the digital</w:t>
      </w:r>
      <w:r>
        <w:t xml:space="preserve"> </w:t>
      </w:r>
      <w:r>
        <w:t xml:space="preserve">without diluting content or value. The international research</w:t>
      </w:r>
      <w:r>
        <w:t xml:space="preserve"> </w:t>
      </w:r>
      <w:r>
        <w:t xml:space="preserve">community—about 130 scholars and software engineers—contributing to</w:t>
      </w:r>
      <w:r>
        <w:t xml:space="preserve"> </w:t>
      </w:r>
      <w:r>
        <w:t xml:space="preserve">the Engineering Historical Memory (EHM) initiative addresses this caveat</w:t>
      </w:r>
      <w:r>
        <w:t xml:space="preserve"> </w:t>
      </w:r>
      <w:r>
        <w:t xml:space="preserve">in a threefold approach. Firstly, it emphasises evaluating and</w:t>
      </w:r>
      <w:r>
        <w:t xml:space="preserve"> </w:t>
      </w:r>
      <w:r>
        <w:t xml:space="preserve">developing pivotal digital tools—from information visualisation to</w:t>
      </w:r>
      <w:r>
        <w:t xml:space="preserve"> </w:t>
      </w:r>
      <w:r>
        <w:t xml:space="preserve">image-to-image searches—while continually innovating algorithms</w:t>
      </w:r>
      <w:r>
        <w:t xml:space="preserve"> </w:t>
      </w:r>
      <w:r>
        <w:t xml:space="preserve">tailored for historical analysis. Secondly, it fosters collaboration,</w:t>
      </w:r>
      <w:r>
        <w:t xml:space="preserve"> </w:t>
      </w:r>
      <w:r>
        <w:t xml:space="preserve">inviting scholars and cultural institutions to digitise and share their</w:t>
      </w:r>
      <w:r>
        <w:t xml:space="preserve"> </w:t>
      </w:r>
      <w:r>
        <w:t xml:space="preserve">exhaustive knowledge, making these diverse primary sources—from text</w:t>
      </w:r>
      <w:r>
        <w:t xml:space="preserve"> </w:t>
      </w:r>
      <w:r>
        <w:t xml:space="preserve">and imagery to music—machine-understandable. Lastly, the EHM</w:t>
      </w:r>
      <w:r>
        <w:t xml:space="preserve"> </w:t>
      </w:r>
      <w:r>
        <w:t xml:space="preserve">underscores the importance of software engineers in this transformation,</w:t>
      </w:r>
      <w:r>
        <w:t xml:space="preserve"> </w:t>
      </w:r>
      <w:r>
        <w:t xml:space="preserve">converting static databases into dynamic web applications that provide</w:t>
      </w:r>
      <w:r>
        <w:t xml:space="preserve"> </w:t>
      </w:r>
      <w:r>
        <w:t xml:space="preserve">real-time updates on relevant content, thus expanding the horizons of</w:t>
      </w:r>
      <w:r>
        <w:t xml:space="preserve"> </w:t>
      </w:r>
      <w:r>
        <w:t xml:space="preserve">historical discovery.</w:t>
      </w:r>
    </w:p>
    <w:p>
      <w:pPr>
        <w:pStyle w:val="BodyText"/>
      </w:pPr>
      <w:r>
        <w:t xml:space="preserve">There is rising interest in how digitalising resources like the SHM can</w:t>
      </w:r>
      <w:r>
        <w:t xml:space="preserve"> </w:t>
      </w:r>
      <w:r>
        <w:t xml:space="preserve">facilitate interdisciplinary dialogue, especially where disciplines like</w:t>
      </w:r>
      <w:r>
        <w:t xml:space="preserve"> </w:t>
      </w:r>
      <w:r>
        <w:t xml:space="preserve">history, archaeology, and climatology intersect. Such digital tools can</w:t>
      </w:r>
      <w:r>
        <w:t xml:space="preserve"> </w:t>
      </w:r>
      <w:r>
        <w:t xml:space="preserve">aid historians in interpreting the SHM more effectively and in</w:t>
      </w:r>
      <w:r>
        <w:t xml:space="preserve"> </w:t>
      </w:r>
      <w:r>
        <w:t xml:space="preserve">addressing complex questions arising from interdisciplinary</w:t>
      </w:r>
      <w:r>
        <w:t xml:space="preserve"> </w:t>
      </w:r>
      <w:r>
        <w:t xml:space="preserve">interactions. It is imperative to note that the intent is not just to</w:t>
      </w:r>
      <w:r>
        <w:t xml:space="preserve"> </w:t>
      </w:r>
      <w:r>
        <w:t xml:space="preserve">read the SHM better but to employ its digitalised form as a medium to</w:t>
      </w:r>
      <w:r>
        <w:t xml:space="preserve"> </w:t>
      </w:r>
      <w:r>
        <w:t xml:space="preserve">probe, analyse, and possibly resolve challenges stemming from these</w:t>
      </w:r>
      <w:r>
        <w:t xml:space="preserve"> </w:t>
      </w:r>
      <w:r>
        <w:t xml:space="preserve">multidisciplinary encounters. In alignment with this vision, the EHM is</w:t>
      </w:r>
      <w:r>
        <w:t xml:space="preserve"> </w:t>
      </w:r>
      <w:r>
        <w:t xml:space="preserve">developing applications like</w:t>
      </w:r>
      <w:r>
        <w:t xml:space="preserve"> </w:t>
      </w:r>
      <w:r>
        <w:t xml:space="preserve">“EHM-Socio-Environmental Hazards”</w:t>
      </w:r>
      <w:r>
        <w:t xml:space="preserve">, which</w:t>
      </w:r>
      <w:r>
        <w:t xml:space="preserve"> </w:t>
      </w:r>
      <w:r>
        <w:t xml:space="preserve">aims to bridge the gap between historical and environmental sciences,</w:t>
      </w:r>
      <w:r>
        <w:t xml:space="preserve"> </w:t>
      </w:r>
      <w:r>
        <w:t xml:space="preserve">thereby epitomising the potent possibilities of this digital</w:t>
      </w:r>
      <w:r>
        <w:t xml:space="preserve"> </w:t>
      </w:r>
      <w:r>
        <w:t xml:space="preserve">transformation (</w:t>
      </w:r>
      <w:r>
        <w:rPr>
          <w:i/>
          <w:iCs/>
        </w:rPr>
        <w:t xml:space="preserve">Nanetti, Daly, Cheong 2022</w:t>
      </w:r>
      <w:r>
        <w:t xml:space="preserve">).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The database follows the widely adopted tradition of dividing SHM into</w:t>
      </w:r>
      <w:r>
        <w:t xml:space="preserve"> </w:t>
      </w:r>
      <w:r>
        <w:t xml:space="preserve">12 chapters and 282 sections, as discussed earlier. The texts are based</w:t>
      </w:r>
      <w:r>
        <w:t xml:space="preserve"> </w:t>
      </w:r>
      <w:r>
        <w:t xml:space="preserve">on the critical edition by Paul Pelliot (1949), the English translation</w:t>
      </w:r>
      <w:r>
        <w:t xml:space="preserve"> </w:t>
      </w:r>
      <w:r>
        <w:t xml:space="preserve">by Francis Woodman Cleaves (1982), the English translation by Igor de</w:t>
      </w:r>
      <w:r>
        <w:t xml:space="preserve"> </w:t>
      </w:r>
      <w:r>
        <w:t xml:space="preserve">Rachewiltz (2006), and the Ku-certified copy manuscript. We tagged each</w:t>
      </w:r>
      <w:r>
        <w:t xml:space="preserve"> </w:t>
      </w:r>
      <w:r>
        <w:t xml:space="preserve">section with its corresponding temporal data, geolocation data, and</w:t>
      </w:r>
      <w:r>
        <w:t xml:space="preserve"> </w:t>
      </w:r>
      <w:r>
        <w:t xml:space="preserve">story types using secondary literature; this metadata allows the</w:t>
      </w:r>
      <w:r>
        <w:t xml:space="preserve"> </w:t>
      </w:r>
      <w:r>
        <w:t xml:space="preserve">application to find connections between sections and other primary</w:t>
      </w:r>
      <w:r>
        <w:t xml:space="preserve"> </w:t>
      </w:r>
      <w:r>
        <w:t xml:space="preserve">sources on EHM. The application cites the secondary literature using</w:t>
      </w:r>
      <w:r>
        <w:t xml:space="preserve"> </w:t>
      </w:r>
      <w:r>
        <w:t xml:space="preserve">WorldCat as a unique identifier.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In discerning the nature of SHM, it is imperative to acknowledge its</w:t>
      </w:r>
      <w:r>
        <w:t xml:space="preserve"> </w:t>
      </w:r>
      <w:r>
        <w:t xml:space="preserve">multifaceted identity. While some view it as a historical document,</w:t>
      </w:r>
      <w:r>
        <w:t xml:space="preserve"> </w:t>
      </w:r>
      <w:r>
        <w:t xml:space="preserve">others interpret it as a literary masterpiece. Its dual character as a</w:t>
      </w:r>
      <w:r>
        <w:t xml:space="preserve"> </w:t>
      </w:r>
      <w:r>
        <w:t xml:space="preserve">chronicle and a poem has been the subject of rigorous debate. Linguistic</w:t>
      </w:r>
      <w:r>
        <w:t xml:space="preserve"> </w:t>
      </w:r>
      <w:r>
        <w:t xml:space="preserve">interpretations further intersect with translation issues, shaping our</w:t>
      </w:r>
      <w:r>
        <w:t xml:space="preserve"> </w:t>
      </w:r>
      <w:r>
        <w:t xml:space="preserve">understanding of the pre-classical Mongolian language. Notably,</w:t>
      </w:r>
      <w:r>
        <w:t xml:space="preserve"> </w:t>
      </w:r>
      <w:r>
        <w:t xml:space="preserve">translation disparities between Cleaves and De Rachewiltz are not mere</w:t>
      </w:r>
      <w:r>
        <w:t xml:space="preserve"> </w:t>
      </w:r>
      <w:r>
        <w:t xml:space="preserve">stylistic choices but potentially reflect divergent interpretations</w:t>
      </w:r>
      <w:r>
        <w:t xml:space="preserve"> </w:t>
      </w:r>
      <w:r>
        <w:t xml:space="preserve">grounded in distinct evidence bases. When creating an application for</w:t>
      </w:r>
      <w:r>
        <w:t xml:space="preserve"> </w:t>
      </w:r>
      <w:r>
        <w:t xml:space="preserve">the SHM, there is a risk of inadvertently allowing computational methods</w:t>
      </w:r>
      <w:r>
        <w:t xml:space="preserve"> </w:t>
      </w:r>
      <w:r>
        <w:t xml:space="preserve">to homogenise these nuanced interpretations. This paper, cognizant of</w:t>
      </w:r>
      <w:r>
        <w:t xml:space="preserve"> </w:t>
      </w:r>
      <w:r>
        <w:t xml:space="preserve">such complexities, not only emphasises these challenges but also strives</w:t>
      </w:r>
      <w:r>
        <w:t xml:space="preserve"> </w:t>
      </w:r>
      <w:r>
        <w:t xml:space="preserve">to address them comprehensively in the discourse and the proposed</w:t>
      </w:r>
      <w:r>
        <w:t xml:space="preserve"> </w:t>
      </w:r>
      <w:r>
        <w:t xml:space="preserve">application.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drawing>
          <wp:inline>
            <wp:extent cx="4800600" cy="2944697"/>
            <wp:effectExtent b="0" l="0" r="0" t="0"/>
            <wp:docPr descr="image" title="" id="27" name="Picture"/>
            <a:graphic>
              <a:graphicData uri="http://schemas.openxmlformats.org/drawingml/2006/picture">
                <pic:pic>
                  <pic:nvPicPr>
                    <pic:cNvPr descr="Gqh2Bf5W4TdK_files/Gqh2Bf5W4TdK_22_0.jpg" id="28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9446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Figure 1 shows how the application organises the data inputted. The text</w:t>
      </w:r>
      <w:r>
        <w:t xml:space="preserve"> </w:t>
      </w:r>
      <w:r>
        <w:t xml:space="preserve">of the application serves as the basic unit of analysis for the users.</w:t>
      </w:r>
      <w:r>
        <w:t xml:space="preserve"> </w:t>
      </w:r>
      <w:r>
        <w:t xml:space="preserve">However, as far as textual data is not structured in a way that a</w:t>
      </w:r>
      <w:r>
        <w:t xml:space="preserve"> </w:t>
      </w:r>
      <w:r>
        <w:t xml:space="preserve">computer can understand its information content, we tagged each section</w:t>
      </w:r>
      <w:r>
        <w:t xml:space="preserve"> </w:t>
      </w:r>
      <w:r>
        <w:t xml:space="preserve">with metadata to make the information machine-processable. As the EHM</w:t>
      </w:r>
      <w:r>
        <w:t xml:space="preserve"> </w:t>
      </w:r>
      <w:r>
        <w:t xml:space="preserve">platform contains geolocation and story type lookup tables, we could</w:t>
      </w:r>
      <w:r>
        <w:t xml:space="preserve"> </w:t>
      </w:r>
      <w:r>
        <w:t xml:space="preserve">link the geolocation and story types of the individual sections of SHM</w:t>
      </w:r>
      <w:r>
        <w:t xml:space="preserve"> </w:t>
      </w:r>
      <w:r>
        <w:t xml:space="preserve">with unique identifiers from the EHM lookup table. These linkages allow</w:t>
      </w:r>
      <w:r>
        <w:t xml:space="preserve"> </w:t>
      </w:r>
      <w:r>
        <w:t xml:space="preserve">us to find connections between SHM with other primary sources currently</w:t>
      </w:r>
      <w:r>
        <w:t xml:space="preserve"> </w:t>
      </w:r>
      <w:r>
        <w:t xml:space="preserve">on EHM, like The Description of the World by Marco Polo, The Rhila by</w:t>
      </w:r>
      <w:r>
        <w:t xml:space="preserve"> </w:t>
      </w:r>
      <w:r>
        <w:t xml:space="preserve">Ibn Battuta, and The Travels by Ma Huan. Using secondary literature, we</w:t>
      </w:r>
      <w:r>
        <w:t xml:space="preserve"> </w:t>
      </w:r>
      <w:r>
        <w:t xml:space="preserve">can date the terminus post quem and terminus ante quem of an event to a</w:t>
      </w:r>
      <w:r>
        <w:t xml:space="preserve"> </w:t>
      </w:r>
      <w:r>
        <w:t xml:space="preserve">range of years where the event could occur, improving the source’s</w:t>
      </w:r>
      <w:r>
        <w:t xml:space="preserve"> </w:t>
      </w:r>
      <w:r>
        <w:t xml:space="preserve">veracity problems with machine-understandable dating.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Due to their importance, the application’s textual data uses</w:t>
      </w:r>
      <w:r>
        <w:t xml:space="preserve"> </w:t>
      </w:r>
      <w:r>
        <w:t xml:space="preserve">translations by Rachewiltz and Cleaves. Cleaves’ translation is the</w:t>
      </w:r>
      <w:r>
        <w:t xml:space="preserve"> </w:t>
      </w:r>
      <w:r>
        <w:t xml:space="preserve">first complete English translation of SHM, and he created his work to be</w:t>
      </w:r>
      <w:r>
        <w:t xml:space="preserve"> </w:t>
      </w:r>
      <w:r>
        <w:t xml:space="preserve">linguistically faithful to the original Mongolian work (</w:t>
      </w:r>
      <w:r>
        <w:rPr>
          <w:i/>
          <w:iCs/>
        </w:rPr>
        <w:t xml:space="preserve">Cleaves</w:t>
      </w:r>
      <w:r>
        <w:rPr>
          <w:i/>
          <w:iCs/>
        </w:rPr>
        <w:t xml:space="preserve"> </w:t>
      </w:r>
      <w:r>
        <w:rPr>
          <w:i/>
          <w:iCs/>
        </w:rPr>
        <w:t xml:space="preserve">1982</w:t>
      </w:r>
      <w:r>
        <w:t xml:space="preserve">). This translation choice makes it useful for anyone looking to</w:t>
      </w:r>
      <w:r>
        <w:t xml:space="preserve"> </w:t>
      </w:r>
      <w:r>
        <w:t xml:space="preserve">learn the Middle Mongolian language whilst also making it difficult for</w:t>
      </w:r>
      <w:r>
        <w:t xml:space="preserve"> </w:t>
      </w:r>
      <w:r>
        <w:t xml:space="preserve">readers to understand the contents of the text. Rachewiltz’s translation</w:t>
      </w:r>
      <w:r>
        <w:t xml:space="preserve"> </w:t>
      </w:r>
      <w:r>
        <w:t xml:space="preserve">is closer to modern English, making it easier for most readers to</w:t>
      </w:r>
      <w:r>
        <w:t xml:space="preserve"> </w:t>
      </w:r>
      <w:r>
        <w:t xml:space="preserve">understand (</w:t>
      </w:r>
      <w:r>
        <w:rPr>
          <w:i/>
          <w:iCs/>
        </w:rPr>
        <w:t xml:space="preserve">De Rachewiltz 2015</w:t>
      </w:r>
      <w:r>
        <w:t xml:space="preserve">). The Harvard-Yenching Institute</w:t>
      </w:r>
      <w:r>
        <w:t xml:space="preserve"> </w:t>
      </w:r>
      <w:r>
        <w:t xml:space="preserve">published Cleaves’s work in 1982, leaving no digital book version. The</w:t>
      </w:r>
      <w:r>
        <w:t xml:space="preserve"> </w:t>
      </w:r>
      <w:r>
        <w:t xml:space="preserve">application makes use of optical character recognition to make the text</w:t>
      </w:r>
      <w:r>
        <w:t xml:space="preserve"> </w:t>
      </w:r>
      <w:r>
        <w:t xml:space="preserve">machine-readable. A digital version of Rachewiltz’s translation is</w:t>
      </w:r>
      <w:r>
        <w:t xml:space="preserve"> </w:t>
      </w:r>
      <w:r>
        <w:t xml:space="preserve">available, distributed under the creative commons license, allowing us</w:t>
      </w:r>
      <w:r>
        <w:t xml:space="preserve"> </w:t>
      </w:r>
      <w:r>
        <w:t xml:space="preserve">to copy it into the application quickly. As text data is unstructured,</w:t>
      </w:r>
      <w:r>
        <w:t xml:space="preserve"> </w:t>
      </w:r>
      <w:r>
        <w:t xml:space="preserve">this paper applies sentiment analysis using the Sentic API to obtain</w:t>
      </w:r>
      <w:r>
        <w:t xml:space="preserve"> </w:t>
      </w:r>
      <w:r>
        <w:t xml:space="preserve">information from the text, as explained below in the results section.</w:t>
      </w:r>
    </w:p>
    <w:p>
      <w:pPr>
        <w:pStyle w:val="BodyText"/>
      </w:pPr>
      <w:r>
        <w:t xml:space="preserve">START HERMENEUTICS</w:t>
      </w:r>
    </w:p>
    <w:p>
      <w:pPr>
        <w:pStyle w:val="BodyText"/>
      </w:pPr>
      <w:r>
        <w:t xml:space="preserve">We also populated the sections with the Mongolian text, written using</w:t>
      </w:r>
      <w:r>
        <w:t xml:space="preserve"> </w:t>
      </w:r>
      <w:r>
        <w:t xml:space="preserve">French transcription, provided by Pelliot, along with the corresponding</w:t>
      </w:r>
      <w:r>
        <w:t xml:space="preserve"> </w:t>
      </w:r>
      <w:r>
        <w:t xml:space="preserve">manuscript of the Ku-certified copy, which contains the Mongolian text</w:t>
      </w:r>
      <w:r>
        <w:t xml:space="preserve"> </w:t>
      </w:r>
      <w:r>
        <w:t xml:space="preserve">in Chinese transcription, along with word-for-word translations in</w:t>
      </w:r>
      <w:r>
        <w:t xml:space="preserve"> </w:t>
      </w:r>
      <w:r>
        <w:t xml:space="preserve">Chinese and a complete Chinese translation for the entire section. This</w:t>
      </w:r>
      <w:r>
        <w:t xml:space="preserve"> </w:t>
      </w:r>
      <w:r>
        <w:t xml:space="preserve">inclusion allows linguists to make practical use of the application.</w:t>
      </w:r>
    </w:p>
    <w:p>
      <w:pPr>
        <w:pStyle w:val="BodyText"/>
      </w:pPr>
      <w:r>
        <w:t xml:space="preserve">END HERMENEUTICS</w:t>
      </w:r>
    </w:p>
    <w:p>
      <w:pPr>
        <w:pStyle w:val="BodyText"/>
      </w:pPr>
      <w:r>
        <w:t xml:space="preserve">SHM is a qualitative source that records geographical locations as place</w:t>
      </w:r>
      <w:r>
        <w:t xml:space="preserve"> </w:t>
      </w:r>
      <w:r>
        <w:t xml:space="preserve">names. Place names complicate georeferencing as place names do not</w:t>
      </w:r>
      <w:r>
        <w:t xml:space="preserve"> </w:t>
      </w:r>
      <w:r>
        <w:t xml:space="preserve">account for changes over time, disambiguating different places with the</w:t>
      </w:r>
      <w:r>
        <w:t xml:space="preserve"> </w:t>
      </w:r>
      <w:r>
        <w:t xml:space="preserve">same name and multilingual issues (</w:t>
      </w:r>
      <w:r>
        <w:rPr>
          <w:i/>
          <w:iCs/>
        </w:rPr>
        <w:t xml:space="preserve">Gregory, Geddes 2014</w:t>
      </w:r>
      <w:r>
        <w:t xml:space="preserve">). The</w:t>
      </w:r>
      <w:r>
        <w:t xml:space="preserve"> </w:t>
      </w:r>
      <w:r>
        <w:t xml:space="preserve">application georeferenced places to point locations rather than</w:t>
      </w:r>
      <w:r>
        <w:t xml:space="preserve"> </w:t>
      </w:r>
      <w:r>
        <w:t xml:space="preserve">accounting for shifting administrative borders, which is impossible for</w:t>
      </w:r>
      <w:r>
        <w:t xml:space="preserve"> </w:t>
      </w:r>
      <w:r>
        <w:t xml:space="preserve">many places in SHM due to a lack of information. Mongol academician Kh.</w:t>
      </w:r>
      <w:r>
        <w:t xml:space="preserve"> </w:t>
      </w:r>
      <w:r>
        <w:t xml:space="preserve">Perlee provides a monograph on the place names of SHM, providing a</w:t>
      </w:r>
      <w:r>
        <w:t xml:space="preserve"> </w:t>
      </w:r>
      <w:r>
        <w:t xml:space="preserve">valuable locator for the place names mentioned in the source through the</w:t>
      </w:r>
      <w:r>
        <w:t xml:space="preserve"> </w:t>
      </w:r>
      <w:r>
        <w:t xml:space="preserve">place name changes since the time of Chinggis Khan (</w:t>
      </w:r>
      <w:r>
        <w:rPr>
          <w:i/>
          <w:iCs/>
        </w:rPr>
        <w:t xml:space="preserve">Perlee, Moses,</w:t>
      </w:r>
      <w:r>
        <w:rPr>
          <w:i/>
          <w:iCs/>
        </w:rPr>
        <w:t xml:space="preserve"> </w:t>
      </w:r>
      <w:r>
        <w:rPr>
          <w:i/>
          <w:iCs/>
        </w:rPr>
        <w:t xml:space="preserve">Moses 1985</w:t>
      </w:r>
      <w:r>
        <w:t xml:space="preserve">). Perlee published his work in 1958. Our application used a</w:t>
      </w:r>
      <w:r>
        <w:t xml:space="preserve"> </w:t>
      </w:r>
      <w:r>
        <w:t xml:space="preserve">gazetteer from the USA Board on Geographic Names to plot point locations</w:t>
      </w:r>
      <w:r>
        <w:t xml:space="preserve"> </w:t>
      </w:r>
      <w:r>
        <w:t xml:space="preserve">using decimal degrees for coordinates (</w:t>
      </w:r>
      <w:r>
        <w:rPr>
          <w:i/>
          <w:iCs/>
        </w:rPr>
        <w:t xml:space="preserve">USA Board on Geographic</w:t>
      </w:r>
      <w:r>
        <w:rPr>
          <w:i/>
          <w:iCs/>
        </w:rPr>
        <w:t xml:space="preserve"> </w:t>
      </w:r>
      <w:r>
        <w:rPr>
          <w:i/>
          <w:iCs/>
        </w:rPr>
        <w:t xml:space="preserve">Names 1970</w:t>
      </w:r>
      <w:r>
        <w:t xml:space="preserve">,</w:t>
      </w:r>
      <w:r>
        <w:rPr>
          <w:i/>
          <w:iCs/>
        </w:rPr>
        <w:t xml:space="preserve">USA Board on Geographic Names 1988</w:t>
      </w:r>
      <w:r>
        <w:t xml:space="preserve">,</w:t>
      </w:r>
      <w:r>
        <w:rPr>
          <w:i/>
          <w:iCs/>
        </w:rPr>
        <w:t xml:space="preserve">USA Board on</w:t>
      </w:r>
      <w:r>
        <w:rPr>
          <w:i/>
          <w:iCs/>
        </w:rPr>
        <w:t xml:space="preserve"> </w:t>
      </w:r>
      <w:r>
        <w:rPr>
          <w:i/>
          <w:iCs/>
        </w:rPr>
        <w:t xml:space="preserve">Geographic Names 1956</w:t>
      </w:r>
      <w:r>
        <w:t xml:space="preserve">). Using a gazetteer from a similar period could</w:t>
      </w:r>
      <w:r>
        <w:t xml:space="preserve"> </w:t>
      </w:r>
      <w:r>
        <w:t xml:space="preserve">account for the veracity of the geographical information recorded as we</w:t>
      </w:r>
      <w:r>
        <w:t xml:space="preserve"> </w:t>
      </w:r>
      <w:r>
        <w:t xml:space="preserve">could understand geographically details similar to Perlee. The</w:t>
      </w:r>
      <w:r>
        <w:t xml:space="preserve"> </w:t>
      </w:r>
      <w:r>
        <w:t xml:space="preserve">application records geolocation data using decimal degrees and modern</w:t>
      </w:r>
      <w:r>
        <w:t xml:space="preserve"> </w:t>
      </w:r>
      <w:r>
        <w:t xml:space="preserve">place names to prevent the need to disambiguate different places with</w:t>
      </w:r>
      <w:r>
        <w:t xml:space="preserve"> </w:t>
      </w:r>
      <w:r>
        <w:t xml:space="preserve">similar names and link the sections to other sources referencing the</w:t>
      </w:r>
      <w:r>
        <w:t xml:space="preserve"> </w:t>
      </w:r>
      <w:r>
        <w:t xml:space="preserve">exact locations whilst using different names.</w:t>
      </w:r>
    </w:p>
    <w:p>
      <w:pPr>
        <w:pStyle w:val="BodyText"/>
      </w:pPr>
      <w:r>
        <w:t xml:space="preserve">As mentioned above, many of the dates provided by SHM turn out to be</w:t>
      </w:r>
      <w:r>
        <w:t xml:space="preserve"> </w:t>
      </w:r>
      <w:r>
        <w:t xml:space="preserve">inaccurate when historians cross-reference similar events to other</w:t>
      </w:r>
      <w:r>
        <w:t xml:space="preserve"> </w:t>
      </w:r>
      <w:r>
        <w:t xml:space="preserve">sources. Christopher P. Atwood, in his attempt to date the source, has</w:t>
      </w:r>
      <w:r>
        <w:t xml:space="preserve"> </w:t>
      </w:r>
      <w:r>
        <w:t xml:space="preserve">provided the terminus post quem and terminus ante quem for many of the</w:t>
      </w:r>
      <w:r>
        <w:t xml:space="preserve"> </w:t>
      </w:r>
      <w:r>
        <w:t xml:space="preserve">events, referencing other historical sources that recorded the same</w:t>
      </w:r>
      <w:r>
        <w:t xml:space="preserve"> </w:t>
      </w:r>
      <w:r>
        <w:t xml:space="preserve">events (</w:t>
      </w:r>
      <w:r>
        <w:rPr>
          <w:i/>
          <w:iCs/>
        </w:rPr>
        <w:t xml:space="preserve">Atwood 2007</w:t>
      </w:r>
      <w:r>
        <w:t xml:space="preserve">). Atwood’s work allows the application to</w:t>
      </w:r>
      <w:r>
        <w:t xml:space="preserve"> </w:t>
      </w:r>
      <w:r>
        <w:t xml:space="preserve">improve the veracity in dating the source sections and solves the</w:t>
      </w:r>
      <w:r>
        <w:t xml:space="preserve"> </w:t>
      </w:r>
      <w:r>
        <w:t xml:space="preserve">reliability issue of the source.</w:t>
      </w:r>
    </w:p>
    <w:bookmarkEnd w:id="29"/>
    <w:bookmarkStart w:id="63" w:name="results"/>
    <w:p>
      <w:pPr>
        <w:pStyle w:val="Heading2"/>
      </w:pPr>
      <w:r>
        <w:t xml:space="preserve">Results</w:t>
      </w:r>
    </w:p>
    <w:p>
      <w:pPr>
        <w:pStyle w:val="FirstParagraph"/>
      </w:pPr>
      <w:r>
        <w:t xml:space="preserve">The SHM historical content is processable using existing information</w:t>
      </w:r>
      <w:r>
        <w:t xml:space="preserve"> </w:t>
      </w:r>
      <w:r>
        <w:t xml:space="preserve">technology tools on EHM. This application uses the five main types of</w:t>
      </w:r>
      <w:r>
        <w:t xml:space="preserve"> </w:t>
      </w:r>
      <w:r>
        <w:t xml:space="preserve">information visualisation presented in Liu Danyun’s participatory</w:t>
      </w:r>
      <w:r>
        <w:t xml:space="preserve"> </w:t>
      </w:r>
      <w:r>
        <w:t xml:space="preserve">opportunities for digital history, which the paper will expand on below</w:t>
      </w:r>
      <w:r>
        <w:t xml:space="preserve"> </w:t>
      </w:r>
      <w:r>
        <w:t xml:space="preserve">(</w:t>
      </w:r>
      <w:r>
        <w:rPr>
          <w:i/>
          <w:iCs/>
        </w:rPr>
        <w:t xml:space="preserve">Liu, Xue, Cheong, Vu, Nanetti 2021</w:t>
      </w:r>
      <w:r>
        <w:t xml:space="preserve">). The application allows</w:t>
      </w:r>
      <w:r>
        <w:t xml:space="preserve"> </w:t>
      </w:r>
      <w:r>
        <w:t xml:space="preserve">users to visualise information in SHM using HGIS, hierarchical</w:t>
      </w:r>
      <w:r>
        <w:t xml:space="preserve"> </w:t>
      </w:r>
      <w:r>
        <w:t xml:space="preserve">information graphs, and sentiment analysis. Additionally, as SHM is now</w:t>
      </w:r>
      <w:r>
        <w:t xml:space="preserve"> </w:t>
      </w:r>
      <w:r>
        <w:t xml:space="preserve">on the EHM platform, users could use the Chronicles and Travel Accounts</w:t>
      </w:r>
      <w:r>
        <w:t xml:space="preserve"> </w:t>
      </w:r>
      <w:r>
        <w:t xml:space="preserve">of Afro-Eurasia application to connect SHM with other primary sources</w:t>
      </w:r>
      <w:r>
        <w:t xml:space="preserve"> </w:t>
      </w:r>
      <w:r>
        <w:t xml:space="preserve">available on EHM. Finally, users can obtain contextual information in</w:t>
      </w:r>
      <w:r>
        <w:t xml:space="preserve"> </w:t>
      </w:r>
      <w:r>
        <w:t xml:space="preserve">real-time using Wikipedia as an identifier and the EHM search for</w:t>
      </w:r>
      <w:r>
        <w:t xml:space="preserve"> </w:t>
      </w:r>
      <w:r>
        <w:t xml:space="preserve">publications, images, and videos.</w:t>
      </w:r>
    </w:p>
    <w:bookmarkStart w:id="36" w:name="hgis"/>
    <w:p>
      <w:pPr>
        <w:pStyle w:val="Heading3"/>
      </w:pPr>
      <w:r>
        <w:t xml:space="preserve">HGIS</w:t>
      </w:r>
    </w:p>
    <w:p>
      <w:pPr>
        <w:pStyle w:val="FirstParagraph"/>
      </w:pPr>
      <w:r>
        <w:t xml:space="preserve">One of the critical visualisations provided by the application is HGIS.</w:t>
      </w:r>
      <w:r>
        <w:t xml:space="preserve"> </w:t>
      </w:r>
      <w:r>
        <w:t xml:space="preserve">Users can visualise the information in the SHM spatially using Satellite</w:t>
      </w:r>
      <w:r>
        <w:t xml:space="preserve"> </w:t>
      </w:r>
      <w:r>
        <w:t xml:space="preserve">View and OpenStreetMaps, and both spatial visualisations serve different</w:t>
      </w:r>
      <w:r>
        <w:t xml:space="preserve"> </w:t>
      </w:r>
      <w:r>
        <w:t xml:space="preserve">purposes. Users can also use their existing geographical knowledge to</w:t>
      </w:r>
      <w:r>
        <w:t xml:space="preserve"> </w:t>
      </w:r>
      <w:r>
        <w:t xml:space="preserve">search for sections of SHM using these applications.</w:t>
      </w:r>
    </w:p>
    <w:p>
      <w:pPr>
        <w:pStyle w:val="BodyText"/>
      </w:pPr>
      <w:r>
        <w:drawing>
          <wp:inline>
            <wp:extent cx="4800600" cy="2700337"/>
            <wp:effectExtent b="0" l="0" r="0" t="0"/>
            <wp:docPr descr="image" title="" id="31" name="Picture"/>
            <a:graphic>
              <a:graphicData uri="http://schemas.openxmlformats.org/drawingml/2006/picture">
                <pic:pic>
                  <pic:nvPicPr>
                    <pic:cNvPr descr="Gqh2Bf5W4TdK_files/Gqh2Bf5W4TdK_32_0.png" id="32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00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Figure 2 showcases the sections of SHM visualised on Sattelite view, an</w:t>
      </w:r>
      <w:r>
        <w:t xml:space="preserve"> </w:t>
      </w:r>
      <w:r>
        <w:t xml:space="preserve">Earth Viewer System. Sattelite view gives high-resolution images of the</w:t>
      </w:r>
      <w:r>
        <w:t xml:space="preserve"> </w:t>
      </w:r>
      <w:r>
        <w:t xml:space="preserve">Earth through photography and scanning, providing a realistic</w:t>
      </w:r>
      <w:r>
        <w:t xml:space="preserve"> </w:t>
      </w:r>
      <w:r>
        <w:t xml:space="preserve">representation of the Earth (</w:t>
      </w:r>
      <w:r>
        <w:rPr>
          <w:i/>
          <w:iCs/>
        </w:rPr>
        <w:t xml:space="preserve">Liu, Xue, Cheong, Vu, Nanetti 2021</w:t>
      </w:r>
      <w:r>
        <w:t xml:space="preserve">).</w:t>
      </w:r>
      <w:r>
        <w:t xml:space="preserve"> </w:t>
      </w:r>
      <w:r>
        <w:t xml:space="preserve">This visualisation allows users to understand the source spatially.</w:t>
      </w:r>
      <w:r>
        <w:t xml:space="preserve"> </w:t>
      </w:r>
      <w:r>
        <w:t xml:space="preserve">Additionally, users could search for sections using a location search.</w:t>
      </w:r>
      <w:r>
        <w:t xml:space="preserve"> </w:t>
      </w:r>
      <w:r>
        <w:t xml:space="preserve">As Sattelite renders a 3D representation of the Earth using satellite</w:t>
      </w:r>
      <w:r>
        <w:t xml:space="preserve"> </w:t>
      </w:r>
      <w:r>
        <w:t xml:space="preserve">images, users could view the physical environment of the region</w:t>
      </w:r>
      <w:r>
        <w:t xml:space="preserve"> </w:t>
      </w:r>
      <w:r>
        <w:t xml:space="preserve">reference in the text, aiding better understanding. Archaeologists have</w:t>
      </w:r>
      <w:r>
        <w:t xml:space="preserve"> </w:t>
      </w:r>
      <w:r>
        <w:t xml:space="preserve">noted the Sattelite view’s ability to assist prospection and mapping in</w:t>
      </w:r>
      <w:r>
        <w:t xml:space="preserve"> </w:t>
      </w:r>
      <w:r>
        <w:t xml:space="preserve">supporting spatial-temporal analysis (</w:t>
      </w:r>
      <w:r>
        <w:rPr>
          <w:i/>
          <w:iCs/>
        </w:rPr>
        <w:t xml:space="preserve">Bitelli 2012</w:t>
      </w:r>
      <w:r>
        <w:t xml:space="preserve">). The</w:t>
      </w:r>
      <w:r>
        <w:t xml:space="preserve"> </w:t>
      </w:r>
      <w:r>
        <w:t xml:space="preserve">satellite view function could aid archaeologists as it allows</w:t>
      </w:r>
      <w:r>
        <w:t xml:space="preserve"> </w:t>
      </w:r>
      <w:r>
        <w:t xml:space="preserve">archaeologists to identify the anthropic activity markers for</w:t>
      </w:r>
      <w:r>
        <w:t xml:space="preserve"> </w:t>
      </w:r>
      <w:r>
        <w:t xml:space="preserve">archaeological sites before heading down for fieldwork (</w:t>
      </w:r>
      <w:r>
        <w:rPr>
          <w:i/>
          <w:iCs/>
        </w:rPr>
        <w:t xml:space="preserve">Goncharov,</w:t>
      </w:r>
      <w:r>
        <w:rPr>
          <w:i/>
          <w:iCs/>
        </w:rPr>
        <w:t xml:space="preserve"> </w:t>
      </w:r>
      <w:r>
        <w:rPr>
          <w:i/>
          <w:iCs/>
        </w:rPr>
        <w:t xml:space="preserve">Karelin, Mednikov, Nasyrov 2016</w:t>
      </w:r>
      <w:r>
        <w:t xml:space="preserve">). As such, a use case of our</w:t>
      </w:r>
      <w:r>
        <w:t xml:space="preserve"> </w:t>
      </w:r>
      <w:r>
        <w:t xml:space="preserve">application would be to help archaeologists scout archaeological sites</w:t>
      </w:r>
      <w:r>
        <w:t xml:space="preserve"> </w:t>
      </w:r>
      <w:r>
        <w:t xml:space="preserve">referenced in SHM.</w:t>
      </w:r>
    </w:p>
    <w:p>
      <w:pPr>
        <w:pStyle w:val="BodyText"/>
      </w:pPr>
      <w:r>
        <w:drawing>
          <wp:inline>
            <wp:extent cx="4800600" cy="2700337"/>
            <wp:effectExtent b="0" l="0" r="0" t="0"/>
            <wp:docPr descr="image" title="" id="34" name="Picture"/>
            <a:graphic>
              <a:graphicData uri="http://schemas.openxmlformats.org/drawingml/2006/picture">
                <pic:pic>
                  <pic:nvPicPr>
                    <pic:cNvPr descr="Gqh2Bf5W4TdK_files/Gqh2Bf5W4TdK_34_0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003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Figure 3 showcases the sections of SHM visualised on OpenStreetMap.</w:t>
      </w:r>
      <w:r>
        <w:t xml:space="preserve"> </w:t>
      </w:r>
      <w:r>
        <w:t xml:space="preserve">Unlike Satellite view, OpenStreetMap is a conventional GIS application</w:t>
      </w:r>
      <w:r>
        <w:t xml:space="preserve"> </w:t>
      </w:r>
      <w:r>
        <w:t xml:space="preserve">that showcases the city layout in flat Map format produced through</w:t>
      </w:r>
      <w:r>
        <w:t xml:space="preserve"> </w:t>
      </w:r>
      <w:r>
        <w:t xml:space="preserve">user-generated street maps that can be freely editable (</w:t>
      </w:r>
      <w:r>
        <w:rPr>
          <w:i/>
          <w:iCs/>
        </w:rPr>
        <w:t xml:space="preserve">Liu, Xue,</w:t>
      </w:r>
      <w:r>
        <w:rPr>
          <w:i/>
          <w:iCs/>
        </w:rPr>
        <w:t xml:space="preserve"> </w:t>
      </w:r>
      <w:r>
        <w:rPr>
          <w:i/>
          <w:iCs/>
        </w:rPr>
        <w:t xml:space="preserve">Cheong, Vu, Nanetti 2021</w:t>
      </w:r>
      <w:r>
        <w:t xml:space="preserve">). This application gives users a flat</w:t>
      </w:r>
      <w:r>
        <w:t xml:space="preserve"> </w:t>
      </w:r>
      <w:r>
        <w:t xml:space="preserve">representation of Earth, presenting administrative districts and modern</w:t>
      </w:r>
      <w:r>
        <w:t xml:space="preserve"> </w:t>
      </w:r>
      <w:r>
        <w:t xml:space="preserve">borders, which would benefit specific research questions.</w:t>
      </w:r>
    </w:p>
    <w:bookmarkEnd w:id="36"/>
    <w:bookmarkStart w:id="37" w:name="Xbad900ca6ee3e9d2e27b9ab4e713ffc26e753fd"/>
    <w:p>
      <w:pPr>
        <w:pStyle w:val="Heading3"/>
      </w:pPr>
      <w:r>
        <w:t xml:space="preserve">Geographical Visualisation of the Movements of Chinggis</w:t>
      </w:r>
      <w:r>
        <w:t xml:space="preserve"> </w:t>
      </w:r>
      <w:r>
        <w:t xml:space="preserve">Khan</w:t>
      </w:r>
    </w:p>
    <w:p>
      <w:pPr>
        <w:pStyle w:val="FirstParagraph"/>
      </w:pPr>
      <w:r>
        <w:t xml:space="preserve">The geographical visualisation of the movements of Chinggis Khan and</w:t>
      </w:r>
      <w:r>
        <w:t xml:space="preserve"> </w:t>
      </w:r>
      <w:r>
        <w:t xml:space="preserve">others would help investigate possible correlations with Mongolia’s</w:t>
      </w:r>
      <w:r>
        <w:t xml:space="preserve"> </w:t>
      </w:r>
      <w:r>
        <w:t xml:space="preserve">environmental and climate maps. As the SHM narrates the movements of</w:t>
      </w:r>
      <w:r>
        <w:t xml:space="preserve"> </w:t>
      </w:r>
      <w:r>
        <w:t xml:space="preserve">Chinggis Khan, we were able to make an itinerary of his movements. To</w:t>
      </w:r>
      <w:r>
        <w:t xml:space="preserve"> </w:t>
      </w:r>
      <w:r>
        <w:t xml:space="preserve">ensure the veracity of the data, we have provided notes from other</w:t>
      </w:r>
      <w:r>
        <w:t xml:space="preserve"> </w:t>
      </w:r>
      <w:r>
        <w:t xml:space="preserve">scholars who found discrepancies with the dating of SHM’s events along</w:t>
      </w:r>
      <w:r>
        <w:t xml:space="preserve"> </w:t>
      </w:r>
      <w:r>
        <w:t xml:space="preserve">with Chinese and Iranian sources. Scholars have innovatively constructed</w:t>
      </w:r>
      <w:r>
        <w:t xml:space="preserve"> </w:t>
      </w:r>
      <w:r>
        <w:t xml:space="preserve">a climate map of Mongolia during the 12th and 13th centuries, using</w:t>
      </w:r>
      <w:r>
        <w:t xml:space="preserve"> </w:t>
      </w:r>
      <w:r>
        <w:t xml:space="preserve">tree-ring data and sediment analysis to supplement the gap in historical</w:t>
      </w:r>
      <w:r>
        <w:t xml:space="preserve"> </w:t>
      </w:r>
      <w:r>
        <w:t xml:space="preserve">records (</w:t>
      </w:r>
      <w:r>
        <w:rPr>
          <w:i/>
          <w:iCs/>
        </w:rPr>
        <w:t xml:space="preserve">Pederson, Hessl, Baatarbileg, Anchukaitis, Di Cosmo</w:t>
      </w:r>
      <w:r>
        <w:rPr>
          <w:i/>
          <w:iCs/>
        </w:rPr>
        <w:t xml:space="preserve"> </w:t>
      </w:r>
      <w:r>
        <w:rPr>
          <w:i/>
          <w:iCs/>
        </w:rPr>
        <w:t xml:space="preserve">2014</w:t>
      </w:r>
      <w:r>
        <w:t xml:space="preserve">). This climate data has been applied to understand the Mongolian</w:t>
      </w:r>
      <w:r>
        <w:t xml:space="preserve"> </w:t>
      </w:r>
      <w:r>
        <w:t xml:space="preserve">military developments in Europe and the Middle East (</w:t>
      </w:r>
      <w:r>
        <w:rPr>
          <w:i/>
          <w:iCs/>
        </w:rPr>
        <w:t xml:space="preserve">Büntgen, Di</w:t>
      </w:r>
      <w:r>
        <w:rPr>
          <w:i/>
          <w:iCs/>
        </w:rPr>
        <w:t xml:space="preserve"> </w:t>
      </w:r>
      <w:r>
        <w:rPr>
          <w:i/>
          <w:iCs/>
        </w:rPr>
        <w:t xml:space="preserve">Cosmo 2016</w:t>
      </w:r>
      <w:r>
        <w:t xml:space="preserve">,</w:t>
      </w:r>
      <w:r>
        <w:rPr>
          <w:i/>
          <w:iCs/>
        </w:rPr>
        <w:t xml:space="preserve">Di Cosmo, Wagner, Büntgen 2021</w:t>
      </w:r>
      <w:r>
        <w:t xml:space="preserve">).</w:t>
      </w:r>
    </w:p>
    <w:bookmarkEnd w:id="37"/>
    <w:bookmarkStart w:id="50" w:name="hierarchical-information-graphs"/>
    <w:p>
      <w:pPr>
        <w:pStyle w:val="Heading3"/>
      </w:pPr>
      <w:r>
        <w:t xml:space="preserve">Hierarchical Information</w:t>
      </w:r>
      <w:r>
        <w:t xml:space="preserve"> </w:t>
      </w:r>
      <w:r>
        <w:t xml:space="preserve">Graphs</w:t>
      </w:r>
    </w:p>
    <w:p>
      <w:pPr>
        <w:pStyle w:val="FirstParagraph"/>
      </w:pPr>
      <w:r>
        <w:t xml:space="preserve">Aside from HGIS, hierarchical information graphs are another critical</w:t>
      </w:r>
      <w:r>
        <w:t xml:space="preserve"> </w:t>
      </w:r>
      <w:r>
        <w:t xml:space="preserve">visualisation provided by the application. Users can visualise the</w:t>
      </w:r>
      <w:r>
        <w:t xml:space="preserve"> </w:t>
      </w:r>
      <w:r>
        <w:t xml:space="preserve">information in the SHM using information visualisations like Treemap</w:t>
      </w:r>
      <w:r>
        <w:t xml:space="preserve"> </w:t>
      </w:r>
      <w:r>
        <w:t xml:space="preserve">Chart, Force-directed graph, and Radial Tree.</w:t>
      </w:r>
    </w:p>
    <w:p>
      <w:pPr>
        <w:pStyle w:val="BodyText"/>
      </w:pPr>
      <w:r>
        <w:drawing>
          <wp:inline>
            <wp:extent cx="4800600" cy="2350128"/>
            <wp:effectExtent b="0" l="0" r="0" t="0"/>
            <wp:docPr descr="image" title="" id="39" name="Picture"/>
            <a:graphic>
              <a:graphicData uri="http://schemas.openxmlformats.org/drawingml/2006/picture">
                <pic:pic>
                  <pic:nvPicPr>
                    <pic:cNvPr descr="Gqh2Bf5W4TdK_files/Gqh2Bf5W4TdK_40_0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501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Figure 4 showcases the sections of SHM visualised on Treemap Chart.</w:t>
      </w:r>
      <w:r>
        <w:t xml:space="preserve"> </w:t>
      </w:r>
      <w:r>
        <w:t xml:space="preserve">Treemap Charts is a hierarchical information graph. Treemapping displays</w:t>
      </w:r>
      <w:r>
        <w:t xml:space="preserve"> </w:t>
      </w:r>
      <w:r>
        <w:t xml:space="preserve">extensive hierarchical data as a set of nested rectangles. As history is</w:t>
      </w:r>
      <w:r>
        <w:t xml:space="preserve"> </w:t>
      </w:r>
      <w:r>
        <w:t xml:space="preserve">continuous and connected, hierarchical data allows users to identify the</w:t>
      </w:r>
      <w:r>
        <w:t xml:space="preserve"> </w:t>
      </w:r>
      <w:r>
        <w:t xml:space="preserve">relationship between different objects (</w:t>
      </w:r>
      <w:r>
        <w:rPr>
          <w:i/>
          <w:iCs/>
        </w:rPr>
        <w:t xml:space="preserve">Liu, Xue, Cheong, Vu,</w:t>
      </w:r>
      <w:r>
        <w:rPr>
          <w:i/>
          <w:iCs/>
        </w:rPr>
        <w:t xml:space="preserve"> </w:t>
      </w:r>
      <w:r>
        <w:rPr>
          <w:i/>
          <w:iCs/>
        </w:rPr>
        <w:t xml:space="preserve">Nanetti 2021</w:t>
      </w:r>
      <w:r>
        <w:t xml:space="preserve">). However, as a tool to represent spatial data, the node</w:t>
      </w:r>
      <w:r>
        <w:t xml:space="preserve"> </w:t>
      </w:r>
      <w:r>
        <w:t xml:space="preserve">location does not correspond to its known geographical location,</w:t>
      </w:r>
      <w:r>
        <w:t xml:space="preserve"> </w:t>
      </w:r>
      <w:r>
        <w:t xml:space="preserve">preventing users from locating areas using their geography knowledge</w:t>
      </w:r>
      <w:r>
        <w:t xml:space="preserve"> </w:t>
      </w:r>
      <w:r>
        <w:t xml:space="preserve">(</w:t>
      </w:r>
      <w:r>
        <w:rPr>
          <w:i/>
          <w:iCs/>
        </w:rPr>
        <w:t xml:space="preserve">Ghoniem, Cornil, Broeksema, Stefas, Otjacques 2015</w:t>
      </w:r>
      <w:r>
        <w:t xml:space="preserve">). This</w:t>
      </w:r>
      <w:r>
        <w:t xml:space="preserve"> </w:t>
      </w:r>
      <w:r>
        <w:t xml:space="preserve">functionality is covered by both the satellite view and OpenStreetMap</w:t>
      </w:r>
      <w:r>
        <w:t xml:space="preserve"> </w:t>
      </w:r>
      <w:r>
        <w:t xml:space="preserve">instead.</w:t>
      </w:r>
    </w:p>
    <w:p>
      <w:pPr>
        <w:pStyle w:val="BodyText"/>
      </w:pPr>
      <w:r>
        <w:drawing>
          <wp:inline>
            <wp:extent cx="4800600" cy="2413502"/>
            <wp:effectExtent b="0" l="0" r="0" t="0"/>
            <wp:docPr descr="image" title="" id="42" name="Picture"/>
            <a:graphic>
              <a:graphicData uri="http://schemas.openxmlformats.org/drawingml/2006/picture">
                <pic:pic>
                  <pic:nvPicPr>
                    <pic:cNvPr descr="Gqh2Bf5W4TdK_files/Gqh2Bf5W4TdK_42_0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13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drawing>
          <wp:inline>
            <wp:extent cx="4800600" cy="2462260"/>
            <wp:effectExtent b="0" l="0" r="0" t="0"/>
            <wp:docPr descr="image" title="" id="45" name="Picture"/>
            <a:graphic>
              <a:graphicData uri="http://schemas.openxmlformats.org/drawingml/2006/picture">
                <pic:pic>
                  <pic:nvPicPr>
                    <pic:cNvPr descr="Gqh2Bf5W4TdK_files/Gqh2Bf5W4TdK_43_0.png" id="46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622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Figure 5 showcases the sections of SHM visualised as a Force-directed</w:t>
      </w:r>
      <w:r>
        <w:t xml:space="preserve"> </w:t>
      </w:r>
      <w:r>
        <w:t xml:space="preserve">graph. This tool displays data nodes in a 2-dimensional plane,</w:t>
      </w:r>
      <w:r>
        <w:t xml:space="preserve"> </w:t>
      </w:r>
      <w:r>
        <w:t xml:space="preserve">dynamically displaying the layout converging and stabilising – allowing</w:t>
      </w:r>
      <w:r>
        <w:t xml:space="preserve"> </w:t>
      </w:r>
      <w:r>
        <w:t xml:space="preserve">users to understand large-scale datasets quickly and easily (</w:t>
      </w:r>
      <w:r>
        <w:rPr>
          <w:i/>
          <w:iCs/>
        </w:rPr>
        <w:t xml:space="preserve">Liu,</w:t>
      </w:r>
      <w:r>
        <w:rPr>
          <w:i/>
          <w:iCs/>
        </w:rPr>
        <w:t xml:space="preserve"> </w:t>
      </w:r>
      <w:r>
        <w:rPr>
          <w:i/>
          <w:iCs/>
        </w:rPr>
        <w:t xml:space="preserve">Xue, Cheong, Vu, Nanetti 2021</w:t>
      </w:r>
      <w:r>
        <w:t xml:space="preserve">).</w:t>
      </w:r>
    </w:p>
    <w:p>
      <w:pPr>
        <w:pStyle w:val="BodyText"/>
      </w:pPr>
      <w:r>
        <w:drawing>
          <wp:inline>
            <wp:extent cx="4800600" cy="2413502"/>
            <wp:effectExtent b="0" l="0" r="0" t="0"/>
            <wp:docPr descr="image" title="" id="48" name="Picture"/>
            <a:graphic>
              <a:graphicData uri="http://schemas.openxmlformats.org/drawingml/2006/picture">
                <pic:pic>
                  <pic:nvPicPr>
                    <pic:cNvPr descr="Gqh2Bf5W4TdK_files/Gqh2Bf5W4TdK_45_0.png" id="49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4135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Figure 6 showcases the sections of SHM visualised as a Radial tree. A</w:t>
      </w:r>
      <w:r>
        <w:t xml:space="preserve"> </w:t>
      </w:r>
      <w:r>
        <w:t xml:space="preserve">radial Tree is an information graphic that displays a tree structure</w:t>
      </w:r>
      <w:r>
        <w:t xml:space="preserve"> </w:t>
      </w:r>
      <w:r>
        <w:t xml:space="preserve">that expands outward (</w:t>
      </w:r>
      <w:r>
        <w:rPr>
          <w:i/>
          <w:iCs/>
        </w:rPr>
        <w:t xml:space="preserve">Liu, Xue, Cheong, Vu, Nanetti 2021</w:t>
      </w:r>
      <w:r>
        <w:t xml:space="preserve">). In</w:t>
      </w:r>
      <w:r>
        <w:t xml:space="preserve"> </w:t>
      </w:r>
      <w:r>
        <w:t xml:space="preserve">this application, we use hierarchical information graphs to present</w:t>
      </w:r>
      <w:r>
        <w:t xml:space="preserve"> </w:t>
      </w:r>
      <w:r>
        <w:t xml:space="preserve">spatial data.</w:t>
      </w:r>
    </w:p>
    <w:bookmarkEnd w:id="50"/>
    <w:bookmarkStart w:id="54" w:name="links-to-other-primary-sources"/>
    <w:p>
      <w:pPr>
        <w:pStyle w:val="Heading3"/>
      </w:pPr>
      <w:r>
        <w:t xml:space="preserve">Links to other primary</w:t>
      </w:r>
      <w:r>
        <w:t xml:space="preserve"> </w:t>
      </w:r>
      <w:r>
        <w:t xml:space="preserve">sources</w:t>
      </w:r>
    </w:p>
    <w:p>
      <w:pPr>
        <w:pStyle w:val="FirstParagraph"/>
      </w:pPr>
      <w:r>
        <w:drawing>
          <wp:inline>
            <wp:extent cx="3519813" cy="1678487"/>
            <wp:effectExtent b="0" l="0" r="0" t="0"/>
            <wp:docPr descr="image" title="" id="52" name="Picture"/>
            <a:graphic>
              <a:graphicData uri="http://schemas.openxmlformats.org/drawingml/2006/picture">
                <pic:pic>
                  <pic:nvPicPr>
                    <pic:cNvPr descr="Gqh2Bf5W4TdK_files/Gqh2Bf5W4TdK_48_0.pn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813" cy="16784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Figure 7 showcases the Chronicles and Travel Accounts of Afro-Eurasia</w:t>
      </w:r>
      <w:r>
        <w:t xml:space="preserve"> </w:t>
      </w:r>
      <w:r>
        <w:t xml:space="preserve">application. The figure shows that the application links multiple</w:t>
      </w:r>
      <w:r>
        <w:t xml:space="preserve"> </w:t>
      </w:r>
      <w:r>
        <w:t xml:space="preserve">sources with the same geographical data. This use case allows users to</w:t>
      </w:r>
      <w:r>
        <w:t xml:space="preserve"> </w:t>
      </w:r>
      <w:r>
        <w:t xml:space="preserve">observe change over time through the ethnographic sources available on</w:t>
      </w:r>
      <w:r>
        <w:t xml:space="preserve"> </w:t>
      </w:r>
      <w:r>
        <w:t xml:space="preserve">EHM. For example, the terminus post quem and the terminus ante quem of</w:t>
      </w:r>
      <w:r>
        <w:t xml:space="preserve"> </w:t>
      </w:r>
      <w:r>
        <w:t xml:space="preserve">the Travels of Marco Polo are dated between 1269-1298. Marco Polo only</w:t>
      </w:r>
      <w:r>
        <w:t xml:space="preserve"> </w:t>
      </w:r>
      <w:r>
        <w:t xml:space="preserve">left Venice after the death of Pope Clement IV, and he was in a Genoese</w:t>
      </w:r>
      <w:r>
        <w:t xml:space="preserve"> </w:t>
      </w:r>
      <w:r>
        <w:t xml:space="preserve">prison with Rustichello da Pisa, the author of the source, at 1298,</w:t>
      </w:r>
      <w:r>
        <w:t xml:space="preserve"> </w:t>
      </w:r>
      <w:r>
        <w:t xml:space="preserve">representing the end of his travels (</w:t>
      </w:r>
      <w:r>
        <w:rPr>
          <w:i/>
          <w:iCs/>
        </w:rPr>
        <w:t xml:space="preserve">Latham 1958</w:t>
      </w:r>
      <w:r>
        <w:t xml:space="preserve">). This dating</w:t>
      </w:r>
      <w:r>
        <w:t xml:space="preserve"> </w:t>
      </w:r>
      <w:r>
        <w:t xml:space="preserve">places his ethnographic description of Baghdad 46 years after the</w:t>
      </w:r>
      <w:r>
        <w:t xml:space="preserve"> </w:t>
      </w:r>
      <w:r>
        <w:t xml:space="preserve">terminus ante quem of SHM, proposed to be 1252 by Atwood (</w:t>
      </w:r>
      <w:r>
        <w:rPr>
          <w:i/>
          <w:iCs/>
        </w:rPr>
        <w:t xml:space="preserve">Atwood</w:t>
      </w:r>
      <w:r>
        <w:rPr>
          <w:i/>
          <w:iCs/>
        </w:rPr>
        <w:t xml:space="preserve"> </w:t>
      </w:r>
      <w:r>
        <w:rPr>
          <w:i/>
          <w:iCs/>
        </w:rPr>
        <w:t xml:space="preserve">2007</w:t>
      </w:r>
      <w:r>
        <w:t xml:space="preserve">). By viewing multiple sources describing Baghdad, users could</w:t>
      </w:r>
      <w:r>
        <w:t xml:space="preserve"> </w:t>
      </w:r>
      <w:r>
        <w:t xml:space="preserve">observe the impacts of Mongolian rule on society.</w:t>
      </w:r>
    </w:p>
    <w:bookmarkEnd w:id="54"/>
    <w:bookmarkStart w:id="58" w:name="sentiment-analysis-of-shm"/>
    <w:p>
      <w:pPr>
        <w:pStyle w:val="Heading3"/>
      </w:pPr>
      <w:r>
        <w:t xml:space="preserve">Sentiment Analysis of</w:t>
      </w:r>
      <w:r>
        <w:t xml:space="preserve"> </w:t>
      </w:r>
      <w:r>
        <w:t xml:space="preserve">SHM</w:t>
      </w:r>
    </w:p>
    <w:p>
      <w:pPr>
        <w:pStyle w:val="FirstParagraph"/>
      </w:pPr>
      <w:r>
        <w:drawing>
          <wp:inline>
            <wp:extent cx="4800600" cy="3756799"/>
            <wp:effectExtent b="0" l="0" r="0" t="0"/>
            <wp:docPr descr="image" title="" id="56" name="Picture"/>
            <a:graphic>
              <a:graphicData uri="http://schemas.openxmlformats.org/drawingml/2006/picture">
                <pic:pic>
                  <pic:nvPicPr>
                    <pic:cNvPr descr="Gqh2Bf5W4TdK_files/Gqh2Bf5W4TdK_51_0.png" id="57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756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As the text data is unstructured, it is difficult for a computer to</w:t>
      </w:r>
      <w:r>
        <w:t xml:space="preserve"> </w:t>
      </w:r>
      <w:r>
        <w:t xml:space="preserve">understand the information presented. A way to circumvent this is</w:t>
      </w:r>
      <w:r>
        <w:t xml:space="preserve"> </w:t>
      </w:r>
      <w:r>
        <w:t xml:space="preserve">through Sentiment Analysis, a subset of natural language processing.</w:t>
      </w:r>
      <w:r>
        <w:t xml:space="preserve"> </w:t>
      </w:r>
      <w:r>
        <w:t xml:space="preserve">This application uses Erik Cambria’s Sentic API to perform sentiment</w:t>
      </w:r>
      <w:r>
        <w:t xml:space="preserve"> </w:t>
      </w:r>
      <w:r>
        <w:t xml:space="preserve">analysis. The Sentic API used by the application allows us to yield</w:t>
      </w:r>
      <w:r>
        <w:t xml:space="preserve"> </w:t>
      </w:r>
      <w:r>
        <w:t xml:space="preserve">concept parsing, emotion recognition, intensity ranking, and aspect</w:t>
      </w:r>
      <w:r>
        <w:t xml:space="preserve"> </w:t>
      </w:r>
      <w:r>
        <w:t xml:space="preserve">extraction results. Concept parsing identifies commonplace concepts from</w:t>
      </w:r>
      <w:r>
        <w:t xml:space="preserve"> </w:t>
      </w:r>
      <w:r>
        <w:t xml:space="preserve">the text, making use of linguistic patterns and this aids in polarity</w:t>
      </w:r>
      <w:r>
        <w:t xml:space="preserve"> </w:t>
      </w:r>
      <w:r>
        <w:t xml:space="preserve">classification. Polarity classification determines if the text is</w:t>
      </w:r>
      <w:r>
        <w:t xml:space="preserve"> </w:t>
      </w:r>
      <w:r>
        <w:t xml:space="preserve">positive, negative or neutral. Intensity ranking then serves to rank the</w:t>
      </w:r>
      <w:r>
        <w:t xml:space="preserve"> </w:t>
      </w:r>
      <w:r>
        <w:t xml:space="preserve">emotions and sentiments, allowing us to fine-tune our understanding of</w:t>
      </w:r>
      <w:r>
        <w:t xml:space="preserve"> </w:t>
      </w:r>
      <w:r>
        <w:t xml:space="preserve">the intensity of each emotion. Finally, we use Emotion classification to</w:t>
      </w:r>
      <w:r>
        <w:t xml:space="preserve"> </w:t>
      </w:r>
      <w:r>
        <w:t xml:space="preserve">contrast one emotion with another. Finally, aspect extraction allows us</w:t>
      </w:r>
      <w:r>
        <w:t xml:space="preserve"> </w:t>
      </w:r>
      <w:r>
        <w:t xml:space="preserve">to understand each aspect’s polarity rather than the entire text and</w:t>
      </w:r>
      <w:r>
        <w:t xml:space="preserve"> </w:t>
      </w:r>
      <w:r>
        <w:t xml:space="preserve">fine-tune our understanding (</w:t>
      </w:r>
      <w:r>
        <w:rPr>
          <w:i/>
          <w:iCs/>
        </w:rPr>
        <w:t xml:space="preserve">Cambria, Nanetti 2022</w:t>
      </w:r>
      <w:r>
        <w:t xml:space="preserve">).</w:t>
      </w:r>
    </w:p>
    <w:p>
      <w:pPr>
        <w:pStyle w:val="BodyText"/>
      </w:pPr>
      <w:r>
        <w:t xml:space="preserve">Figure 8 showcases the Sentiment Analysis results for Section 79 of SHM.</w:t>
      </w:r>
      <w:r>
        <w:t xml:space="preserve"> </w:t>
      </w:r>
      <w:r>
        <w:t xml:space="preserve">In this section, Tarqutai Kiriltuq, the leader of the Tayiči’ut tribe,</w:t>
      </w:r>
      <w:r>
        <w:t xml:space="preserve"> </w:t>
      </w:r>
      <w:r>
        <w:t xml:space="preserve">attempts to capture and imprison Temüǰin after the Tayiči’ut tribe</w:t>
      </w:r>
      <w:r>
        <w:t xml:space="preserve"> </w:t>
      </w:r>
      <w:r>
        <w:t xml:space="preserve">abandoned Temüǰin’s family after his father’s death (</w:t>
      </w:r>
      <w:r>
        <w:rPr>
          <w:i/>
          <w:iCs/>
        </w:rPr>
        <w:t xml:space="preserve">De Rachewiltz</w:t>
      </w:r>
      <w:r>
        <w:rPr>
          <w:i/>
          <w:iCs/>
        </w:rPr>
        <w:t xml:space="preserve"> </w:t>
      </w:r>
      <w:r>
        <w:rPr>
          <w:i/>
          <w:iCs/>
        </w:rPr>
        <w:t xml:space="preserve">2015</w:t>
      </w:r>
      <w:r>
        <w:t xml:space="preserve">). Naturally, Temüǰin would have felt grief and rage at this</w:t>
      </w:r>
      <w:r>
        <w:t xml:space="preserve"> </w:t>
      </w:r>
      <w:r>
        <w:t xml:space="preserve">development, something the application correct pointed out.</w:t>
      </w:r>
    </w:p>
    <w:bookmarkEnd w:id="58"/>
    <w:bookmarkStart w:id="62" w:name="X48ba972d700dabeef8bf39c98f435d85ef47b91"/>
    <w:p>
      <w:pPr>
        <w:pStyle w:val="Heading3"/>
      </w:pPr>
      <w:r>
        <w:t xml:space="preserve">Retrieval of relevant online sources in</w:t>
      </w:r>
      <w:r>
        <w:t xml:space="preserve"> </w:t>
      </w:r>
      <w:r>
        <w:t xml:space="preserve">real-time</w:t>
      </w:r>
    </w:p>
    <w:p>
      <w:pPr>
        <w:pStyle w:val="FirstParagraph"/>
      </w:pPr>
      <w:r>
        <w:drawing>
          <wp:inline>
            <wp:extent cx="3553216" cy="1645084"/>
            <wp:effectExtent b="0" l="0" r="0" t="0"/>
            <wp:docPr descr="image" title="" id="60" name="Picture"/>
            <a:graphic>
              <a:graphicData uri="http://schemas.openxmlformats.org/drawingml/2006/picture">
                <pic:pic>
                  <pic:nvPicPr>
                    <pic:cNvPr descr="Gqh2Bf5W4TdK_files/Gqh2Bf5W4TdK_55_0.png" id="61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3216" cy="1645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Figure 9 shows the application giving contextual information on a query</w:t>
      </w:r>
      <w:r>
        <w:t xml:space="preserve"> </w:t>
      </w:r>
      <w:r>
        <w:t xml:space="preserve">in real-time. For example, as we select the geographical location of</w:t>
      </w:r>
      <w:r>
        <w:t xml:space="preserve"> </w:t>
      </w:r>
      <w:r>
        <w:t xml:space="preserve">Bukhtarma in the Satellite View application, the application</w:t>
      </w:r>
      <w:r>
        <w:t xml:space="preserve"> </w:t>
      </w:r>
      <w:r>
        <w:t xml:space="preserve">automatically brings up the Wikipedia page for the location</w:t>
      </w:r>
      <w:r>
        <w:t xml:space="preserve"> </w:t>
      </w:r>
      <w:r>
        <w:t xml:space="preserve">‘Bukhtarma’</w:t>
      </w:r>
      <w:r>
        <w:t xml:space="preserve">.</w:t>
      </w:r>
      <w:r>
        <w:t xml:space="preserve"> </w:t>
      </w:r>
      <w:r>
        <w:t xml:space="preserve">Aside from Wikipedia, users can also look at related publications,</w:t>
      </w:r>
      <w:r>
        <w:t xml:space="preserve"> </w:t>
      </w:r>
      <w:r>
        <w:t xml:space="preserve">images and videos in the EHM Search column.</w:t>
      </w:r>
    </w:p>
    <w:bookmarkEnd w:id="62"/>
    <w:bookmarkEnd w:id="63"/>
    <w:bookmarkStart w:id="64" w:name="discussion"/>
    <w:p>
      <w:pPr>
        <w:pStyle w:val="Heading2"/>
      </w:pPr>
      <w:r>
        <w:t xml:space="preserve">Discussion</w:t>
      </w:r>
    </w:p>
    <w:p>
      <w:pPr>
        <w:pStyle w:val="FirstParagraph"/>
      </w:pPr>
      <w:r>
        <w:t xml:space="preserve">Our results have shown that information in SHM can be made</w:t>
      </w:r>
      <w:r>
        <w:t xml:space="preserve"> </w:t>
      </w:r>
      <w:r>
        <w:t xml:space="preserve">machine-readable and processible. By making the information</w:t>
      </w:r>
      <w:r>
        <w:t xml:space="preserve"> </w:t>
      </w:r>
      <w:r>
        <w:t xml:space="preserve">machine-readable and processible, we could experiment with tools,</w:t>
      </w:r>
      <w:r>
        <w:t xml:space="preserve"> </w:t>
      </w:r>
      <w:r>
        <w:t xml:space="preserve">concepts and methods from other disciplines to find new insights into</w:t>
      </w:r>
      <w:r>
        <w:t xml:space="preserve"> </w:t>
      </w:r>
      <w:r>
        <w:t xml:space="preserve">the source (</w:t>
      </w:r>
      <w:r>
        <w:rPr>
          <w:i/>
          <w:iCs/>
        </w:rPr>
        <w:t xml:space="preserve">Romein, Kemman, Birkholz, Baker, Gruijter, Peñuela,</w:t>
      </w:r>
      <w:r>
        <w:rPr>
          <w:i/>
          <w:iCs/>
        </w:rPr>
        <w:t xml:space="preserve"> </w:t>
      </w:r>
      <w:r>
        <w:rPr>
          <w:i/>
          <w:iCs/>
        </w:rPr>
        <w:t xml:space="preserve">Ries, Ros, Scagliola 2020</w:t>
      </w:r>
      <w:r>
        <w:t xml:space="preserve">).</w:t>
      </w:r>
    </w:p>
    <w:p>
      <w:pPr>
        <w:pStyle w:val="BodyText"/>
      </w:pPr>
      <w:r>
        <w:t xml:space="preserve">One main issue with converting written text into machine-readable text</w:t>
      </w:r>
      <w:r>
        <w:t xml:space="preserve"> </w:t>
      </w:r>
      <w:r>
        <w:t xml:space="preserve">is the limitations of OCR itself. Digital historians can only apply OCR</w:t>
      </w:r>
      <w:r>
        <w:t xml:space="preserve"> </w:t>
      </w:r>
      <w:r>
        <w:t xml:space="preserve">to a finite number of characters in a standard font (</w:t>
      </w:r>
      <w:r>
        <w:rPr>
          <w:i/>
          <w:iCs/>
        </w:rPr>
        <w:t xml:space="preserve">Romein,</w:t>
      </w:r>
      <w:r>
        <w:rPr>
          <w:i/>
          <w:iCs/>
        </w:rPr>
        <w:t xml:space="preserve"> </w:t>
      </w:r>
      <w:r>
        <w:rPr>
          <w:i/>
          <w:iCs/>
        </w:rPr>
        <w:t xml:space="preserve">Kemman, Birkholz, Baker, Gruijter, Peñuela, Ries, Ros, Scagliola 2020</w:t>
      </w:r>
      <w:r>
        <w:t xml:space="preserve">).</w:t>
      </w:r>
      <w:r>
        <w:t xml:space="preserve"> </w:t>
      </w:r>
      <w:r>
        <w:t xml:space="preserve">Herein lies the problem. In their search for linguistic accuracy,</w:t>
      </w:r>
      <w:r>
        <w:t xml:space="preserve"> </w:t>
      </w:r>
      <w:r>
        <w:t xml:space="preserve">Cleaves has written his works in King James English (</w:t>
      </w:r>
      <w:r>
        <w:rPr>
          <w:i/>
          <w:iCs/>
        </w:rPr>
        <w:t xml:space="preserve">Cleaves</w:t>
      </w:r>
      <w:r>
        <w:rPr>
          <w:i/>
          <w:iCs/>
        </w:rPr>
        <w:t xml:space="preserve"> </w:t>
      </w:r>
      <w:r>
        <w:rPr>
          <w:i/>
          <w:iCs/>
        </w:rPr>
        <w:t xml:space="preserve">1982</w:t>
      </w:r>
      <w:r>
        <w:t xml:space="preserve">). Cleaves uses characters like</w:t>
      </w:r>
      <w:r>
        <w:t xml:space="preserve"> </w:t>
      </w:r>
      <w:r>
        <w:t xml:space="preserve">‘Γ č, š, γ Č ǰ, Š’</w:t>
      </w:r>
      <w:r>
        <w:t xml:space="preserve"> </w:t>
      </w:r>
      <w:r>
        <w:t xml:space="preserve">to convey a</w:t>
      </w:r>
      <w:r>
        <w:t xml:space="preserve"> </w:t>
      </w:r>
      <w:r>
        <w:t xml:space="preserve">sound closer to the Mongolian pronunciation; these characters look</w:t>
      </w:r>
      <w:r>
        <w:t xml:space="preserve"> </w:t>
      </w:r>
      <w:r>
        <w:t xml:space="preserve">similar to other English characters, giving rise to high Character Error</w:t>
      </w:r>
      <w:r>
        <w:t xml:space="preserve"> </w:t>
      </w:r>
      <w:r>
        <w:t xml:space="preserve">Rates (CER). If the text’s veracity is low, the results from textual</w:t>
      </w:r>
      <w:r>
        <w:t xml:space="preserve"> </w:t>
      </w:r>
      <w:r>
        <w:t xml:space="preserve">analysis like sentiment analysis suffer.</w:t>
      </w:r>
    </w:p>
    <w:p>
      <w:pPr>
        <w:pStyle w:val="BodyText"/>
      </w:pPr>
      <w:r>
        <w:t xml:space="preserve">Additionally, the machine-learning sentiment analysis works by using a</w:t>
      </w:r>
      <w:r>
        <w:t xml:space="preserve"> </w:t>
      </w:r>
      <w:r>
        <w:t xml:space="preserve">large corpus of affectively annotated textual data in the training phase</w:t>
      </w:r>
      <w:r>
        <w:t xml:space="preserve"> </w:t>
      </w:r>
      <w:r>
        <w:t xml:space="preserve">(</w:t>
      </w:r>
      <w:r>
        <w:rPr>
          <w:i/>
          <w:iCs/>
        </w:rPr>
        <w:t xml:space="preserve">Cambria, Hussain 2015</w:t>
      </w:r>
      <w:r>
        <w:t xml:space="preserve">). However, as the application to digital</w:t>
      </w:r>
      <w:r>
        <w:t xml:space="preserve"> </w:t>
      </w:r>
      <w:r>
        <w:t xml:space="preserve">history is new, the sentiment analysis API is not trained on historical</w:t>
      </w:r>
      <w:r>
        <w:t xml:space="preserve"> </w:t>
      </w:r>
      <w:r>
        <w:t xml:space="preserve">data (</w:t>
      </w:r>
      <w:r>
        <w:rPr>
          <w:i/>
          <w:iCs/>
        </w:rPr>
        <w:t xml:space="preserve">Nanetti 2023</w:t>
      </w:r>
      <w:r>
        <w:t xml:space="preserve">). Furthermore, historical sources and datasets</w:t>
      </w:r>
      <w:r>
        <w:t xml:space="preserve"> </w:t>
      </w:r>
      <w:r>
        <w:t xml:space="preserve">vary heavily in their linguistic structure as they are often translated</w:t>
      </w:r>
      <w:r>
        <w:t xml:space="preserve"> </w:t>
      </w:r>
      <w:r>
        <w:t xml:space="preserve">from different languages from different periods. For example, Cleaves</w:t>
      </w:r>
      <w:r>
        <w:t xml:space="preserve"> </w:t>
      </w:r>
      <w:r>
        <w:t xml:space="preserve">and Rachewiltz translated their English translations of SHM with</w:t>
      </w:r>
      <w:r>
        <w:t xml:space="preserve"> </w:t>
      </w:r>
      <w:r>
        <w:t xml:space="preserve">significant variance in linguistics structure even within the same</w:t>
      </w:r>
      <w:r>
        <w:t xml:space="preserve"> </w:t>
      </w:r>
      <w:r>
        <w:t xml:space="preserve">source. These considerations reduce the accuracy of sentiment analysis</w:t>
      </w:r>
      <w:r>
        <w:t xml:space="preserve"> </w:t>
      </w:r>
      <w:r>
        <w:t xml:space="preserve">on digital historical primary sources. However, with more exposure to</w:t>
      </w:r>
      <w:r>
        <w:t xml:space="preserve"> </w:t>
      </w:r>
      <w:r>
        <w:t xml:space="preserve">the relevant historical textual datasets as training data, the algorithm</w:t>
      </w:r>
      <w:r>
        <w:t xml:space="preserve"> </w:t>
      </w:r>
      <w:r>
        <w:t xml:space="preserve">will only get more accurate.</w:t>
      </w:r>
    </w:p>
    <w:p>
      <w:pPr>
        <w:pStyle w:val="BodyText"/>
      </w:pPr>
      <w:r>
        <w:t xml:space="preserve">One of the recent trends in Digital History is to produce Digital</w:t>
      </w:r>
      <w:r>
        <w:t xml:space="preserve"> </w:t>
      </w:r>
      <w:r>
        <w:t xml:space="preserve">Scholarly Editions of primary historical sources . The application’s</w:t>
      </w:r>
      <w:r>
        <w:t xml:space="preserve"> </w:t>
      </w:r>
      <w:r>
        <w:t xml:space="preserve">Critical editions and English translations are considered scholarly</w:t>
      </w:r>
      <w:r>
        <w:t xml:space="preserve"> </w:t>
      </w:r>
      <w:r>
        <w:t xml:space="preserve">editions of SHM as Pelliot, Cleaves, and Rachewiltz have provided</w:t>
      </w:r>
      <w:r>
        <w:t xml:space="preserve"> </w:t>
      </w:r>
      <w:r>
        <w:t xml:space="preserve">explanatory information in their commentaries, recorded in footnotes. By</w:t>
      </w:r>
      <w:r>
        <w:t xml:space="preserve"> </w:t>
      </w:r>
      <w:r>
        <w:t xml:space="preserve">making the information machine-processable, we can create searchable and</w:t>
      </w:r>
      <w:r>
        <w:t xml:space="preserve"> </w:t>
      </w:r>
      <w:r>
        <w:t xml:space="preserve">linkable connections between textual features and complement these links</w:t>
      </w:r>
      <w:r>
        <w:t xml:space="preserve"> </w:t>
      </w:r>
      <w:r>
        <w:t xml:space="preserve">with infographics (</w:t>
      </w:r>
      <w:r>
        <w:rPr>
          <w:i/>
          <w:iCs/>
        </w:rPr>
        <w:t xml:space="preserve">Romein, Kemman, Birkholz, Baker, Gruijter,</w:t>
      </w:r>
      <w:r>
        <w:rPr>
          <w:i/>
          <w:iCs/>
        </w:rPr>
        <w:t xml:space="preserve"> </w:t>
      </w:r>
      <w:r>
        <w:rPr>
          <w:i/>
          <w:iCs/>
        </w:rPr>
        <w:t xml:space="preserve">Peñuela, Ries, Ros, Scagliola 2020</w:t>
      </w:r>
      <w:r>
        <w:t xml:space="preserve">).</w:t>
      </w:r>
    </w:p>
    <w:bookmarkEnd w:id="64"/>
    <w:bookmarkStart w:id="65" w:name="acknowledgements"/>
    <w:p>
      <w:pPr>
        <w:pStyle w:val="Heading2"/>
      </w:pPr>
      <w:r>
        <w:t xml:space="preserve">Acknowledgements</w:t>
      </w:r>
    </w:p>
    <w:p>
      <w:pPr>
        <w:pStyle w:val="FirstParagraph"/>
      </w:pPr>
      <w:r>
        <w:t xml:space="preserve">This paper was initially conceived as a project under the NTU URECA</w:t>
      </w:r>
      <w:r>
        <w:t xml:space="preserve"> </w:t>
      </w:r>
      <w:r>
        <w:t xml:space="preserve">(Undergraduate Research Experience on CAmpus) programme, an 11-month</w:t>
      </w:r>
      <w:r>
        <w:t xml:space="preserve"> </w:t>
      </w:r>
      <w:r>
        <w:t xml:space="preserve">undergraduate research programme under the mentorship of a faculty</w:t>
      </w:r>
      <w:r>
        <w:t xml:space="preserve"> </w:t>
      </w:r>
      <w:r>
        <w:t xml:space="preserve">member. Our deepest gratitude goes to Librairie d’Amérique et d’Orient</w:t>
      </w:r>
      <w:r>
        <w:t xml:space="preserve"> </w:t>
      </w:r>
      <w:r>
        <w:t xml:space="preserve">and the Harvard-Yenching Institute for permitting us to incorporate the</w:t>
      </w:r>
      <w:r>
        <w:t xml:space="preserve"> </w:t>
      </w:r>
      <w:r>
        <w:t xml:space="preserve">seminal works of Paul Pelliot and Francis Woodman Cleaves. We are</w:t>
      </w:r>
      <w:r>
        <w:t xml:space="preserve"> </w:t>
      </w:r>
      <w:r>
        <w:t xml:space="preserve">equally thankful for our utilization of Rachewiltz materials licensed</w:t>
      </w:r>
      <w:r>
        <w:t xml:space="preserve"> </w:t>
      </w:r>
      <w:r>
        <w:t xml:space="preserve">under Creative Commons. Additionally, We extend our appreciation to</w:t>
      </w:r>
      <w:r>
        <w:t xml:space="preserve"> </w:t>
      </w:r>
      <w:r>
        <w:t xml:space="preserve">Professor Nicola Di Cosmo for his invaluable suggestions and insights</w:t>
      </w:r>
      <w:r>
        <w:t xml:space="preserve"> </w:t>
      </w:r>
      <w:r>
        <w:t xml:space="preserve">towards this project. Any oversights or inaccuracies in this paper are</w:t>
      </w:r>
      <w:r>
        <w:t xml:space="preserve"> </w:t>
      </w:r>
      <w:r>
        <w:t xml:space="preserve">entirely our responsibility. Financially, this research project has been</w:t>
      </w:r>
      <w:r>
        <w:t xml:space="preserve"> </w:t>
      </w:r>
      <w:r>
        <w:t xml:space="preserve">generously supported by multiple esteemed institutions. Nanyang</w:t>
      </w:r>
      <w:r>
        <w:t xml:space="preserve"> </w:t>
      </w:r>
      <w:r>
        <w:t xml:space="preserve">Technological University has generously funded this project through the</w:t>
      </w:r>
      <w:r>
        <w:t xml:space="preserve"> </w:t>
      </w:r>
      <w:r>
        <w:t xml:space="preserve">URECA Undergraduate Research Programme. Additionally, our work benefited</w:t>
      </w:r>
      <w:r>
        <w:t xml:space="preserve"> </w:t>
      </w:r>
      <w:r>
        <w:t xml:space="preserve">from the financial contributions of the Ca’ Foscari University of Venice</w:t>
      </w:r>
      <w:r>
        <w:t xml:space="preserve"> </w:t>
      </w:r>
      <w:r>
        <w:t xml:space="preserve">(during the Visiting Scholar tenure from 15 June to 15 August 2019) and</w:t>
      </w:r>
      <w:r>
        <w:t xml:space="preserve"> </w:t>
      </w:r>
      <w:r>
        <w:t xml:space="preserve">the Singapore Ministry of Education under its Academic Research Fund</w:t>
      </w:r>
      <w:r>
        <w:t xml:space="preserve"> </w:t>
      </w:r>
      <w:r>
        <w:t xml:space="preserve">Tier 1 (2020-2023 RG45/20NS and 2023-2026 RT20/22; PI, Andrea Nanetti).</w:t>
      </w:r>
      <w:r>
        <w:t xml:space="preserve"> </w:t>
      </w:r>
      <w:r>
        <w:t xml:space="preserve">Lastly, we cannot overstate the impact of the sentiment analysis</w:t>
      </w:r>
      <w:r>
        <w:t xml:space="preserve"> </w:t>
      </w:r>
      <w:r>
        <w:t xml:space="preserve">algorithm provided by the SenticNet Team (Prof. Erik Cambria), which</w:t>
      </w:r>
      <w:r>
        <w:t xml:space="preserve"> </w:t>
      </w:r>
      <w:r>
        <w:t xml:space="preserve">significantly bolstered our research capabilities and outcomes.</w:t>
      </w:r>
    </w:p>
    <w:bookmarkEnd w:id="65"/>
    <w:bookmarkStart w:id="66" w:name="conclusion"/>
    <w:p>
      <w:pPr>
        <w:pStyle w:val="Heading2"/>
      </w:pPr>
      <w:r>
        <w:t xml:space="preserve">Conclusion</w:t>
      </w:r>
    </w:p>
    <w:p>
      <w:pPr>
        <w:pStyle w:val="FirstParagraph"/>
      </w:pPr>
      <w:r>
        <w:t xml:space="preserve">SHM is an essential source for study due to its importance to the</w:t>
      </w:r>
      <w:r>
        <w:t xml:space="preserve"> </w:t>
      </w:r>
      <w:r>
        <w:t xml:space="preserve">Mongolian people and as a representation of the 13th century world</w:t>
      </w:r>
      <w:r>
        <w:t xml:space="preserve"> </w:t>
      </w:r>
      <w:r>
        <w:t xml:space="preserve">systems. However, the study of SHM is complex as the source information</w:t>
      </w:r>
      <w:r>
        <w:t xml:space="preserve"> </w:t>
      </w:r>
      <w:r>
        <w:t xml:space="preserve">lacks veracity. The increasing scholarship on SHM also makes it</w:t>
      </w:r>
      <w:r>
        <w:t xml:space="preserve"> </w:t>
      </w:r>
      <w:r>
        <w:t xml:space="preserve">difficult for anyone to understand every piece of literature on the</w:t>
      </w:r>
      <w:r>
        <w:t xml:space="preserve"> </w:t>
      </w:r>
      <w:r>
        <w:t xml:space="preserve">topic entirely. Computational History serves to fix this issue by making</w:t>
      </w:r>
      <w:r>
        <w:t xml:space="preserve"> </w:t>
      </w:r>
      <w:r>
        <w:t xml:space="preserve">use of the power of the computer. Today, most textual data of sources</w:t>
      </w:r>
      <w:r>
        <w:t xml:space="preserve"> </w:t>
      </w:r>
      <w:r>
        <w:t xml:space="preserve">are machine-readable due to the mass-digitisation of libraries and</w:t>
      </w:r>
      <w:r>
        <w:t xml:space="preserve"> </w:t>
      </w:r>
      <w:r>
        <w:t xml:space="preserve">archives using OCR since the 1990s. However, simply automating the OCR</w:t>
      </w:r>
      <w:r>
        <w:t xml:space="preserve"> </w:t>
      </w:r>
      <w:r>
        <w:t xml:space="preserve">process for scanned document pagers is not enough for the information in</w:t>
      </w:r>
      <w:r>
        <w:t xml:space="preserve"> </w:t>
      </w:r>
      <w:r>
        <w:t xml:space="preserve">sources to be machine-processable. By tagging each section with</w:t>
      </w:r>
      <w:r>
        <w:t xml:space="preserve"> </w:t>
      </w:r>
      <w:r>
        <w:t xml:space="preserve">temporal, geolocation and story type metadata, we can make the</w:t>
      </w:r>
      <w:r>
        <w:t xml:space="preserve"> </w:t>
      </w:r>
      <w:r>
        <w:t xml:space="preserve">information in SHM linkable, allowing us to present it with information</w:t>
      </w:r>
      <w:r>
        <w:t xml:space="preserve"> </w:t>
      </w:r>
      <w:r>
        <w:t xml:space="preserve">technologies. This new EHM application for SHM showcases how</w:t>
      </w:r>
      <w:r>
        <w:t xml:space="preserve"> </w:t>
      </w:r>
      <w:r>
        <w:t xml:space="preserve">computational history can manage and present research online with</w:t>
      </w:r>
      <w:r>
        <w:t xml:space="preserve"> </w:t>
      </w:r>
      <w:r>
        <w:t xml:space="preserve">powerful ICT techniques and philological rigour. The application</w:t>
      </w:r>
      <w:r>
        <w:t xml:space="preserve"> </w:t>
      </w:r>
      <w:r>
        <w:t xml:space="preserve">scenarios presented in this paper serve as potential use cases. However,</w:t>
      </w:r>
      <w:r>
        <w:t xml:space="preserve"> </w:t>
      </w:r>
      <w:r>
        <w:t xml:space="preserve">unlike most historical databases, the content management system of SHM</w:t>
      </w:r>
      <w:r>
        <w:t xml:space="preserve"> </w:t>
      </w:r>
      <w:r>
        <w:t xml:space="preserve">is designed to be scalable with new information, which will expand its</w:t>
      </w:r>
      <w:r>
        <w:t xml:space="preserve"> </w:t>
      </w:r>
      <w:r>
        <w:t xml:space="preserve">functionalities and allow us to obtain new findings from the source. As</w:t>
      </w:r>
      <w:r>
        <w:t xml:space="preserve"> </w:t>
      </w:r>
      <w:r>
        <w:t xml:space="preserve">such, this historical research of SHM is open to contributions by other</w:t>
      </w:r>
      <w:r>
        <w:t xml:space="preserve"> </w:t>
      </w:r>
      <w:r>
        <w:t xml:space="preserve">scholars in collaboration with the author(s) and the peer reviewers.</w:t>
      </w:r>
    </w:p>
    <w:p>
      <w:pPr>
        <w:pStyle w:val="BodyText"/>
      </w:pPr>
      <w:r>
        <w:t xml:space="preserve">Atwood, C. P..</w:t>
      </w:r>
      <w:r>
        <w:t xml:space="preserve"> </w:t>
      </w:r>
      <w:r>
        <w:t xml:space="preserve">“Informants and Sources for the”</w:t>
      </w:r>
      <w:r>
        <w:t xml:space="preserve">secret History of the</w:t>
      </w:r>
      <w:r>
        <w:t xml:space="preserve"> </w:t>
      </w:r>
      <w:r>
        <w:t xml:space="preserve">Mongols” ”. Mongolian Studies, vol. 29, pp. 27–39,</w:t>
      </w:r>
      <w:r>
        <w:t xml:space="preserve"> </w:t>
      </w:r>
      <w:r>
        <w:t xml:space="preserve">https://www.jstor.org/stable/43193428.</w:t>
      </w:r>
    </w:p>
    <w:p>
      <w:pPr>
        <w:pStyle w:val="BodyText"/>
      </w:pPr>
      <w:r>
        <w:t xml:space="preserve">Atwood, C. P..</w:t>
      </w:r>
      <w:r>
        <w:t xml:space="preserve"> </w:t>
      </w:r>
      <w:r>
        <w:t xml:space="preserve">“The Date of the</w:t>
      </w:r>
      <w:r>
        <w:t xml:space="preserve"> </w:t>
      </w:r>
      <w:r>
        <w:t xml:space="preserve">‘secret History of the Mongols’</w:t>
      </w:r>
      <w:r>
        <w:t xml:space="preserve"> </w:t>
      </w:r>
      <w:r>
        <w:t xml:space="preserve">Reconsidered”</w:t>
      </w:r>
      <w:r>
        <w:t xml:space="preserve">. Journal of Song-yuan Studies, vol. 37, pp. 1–8,</w:t>
      </w:r>
      <w:r>
        <w:t xml:space="preserve"> </w:t>
      </w:r>
      <w:r>
        <w:t xml:space="preserve">http://www.jstor.org/stable/23496277.</w:t>
      </w:r>
    </w:p>
    <w:p>
      <w:pPr>
        <w:pStyle w:val="BodyText"/>
      </w:pPr>
      <w:r>
        <w:t xml:space="preserve">Barrett, T. H..</w:t>
      </w:r>
      <w:r>
        <w:t xml:space="preserve"> </w:t>
      </w:r>
      <w:r>
        <w:t xml:space="preserve">“The Secret History of the Mongols: Some Fresh</w:t>
      </w:r>
      <w:r>
        <w:t xml:space="preserve"> </w:t>
      </w:r>
      <w:r>
        <w:t xml:space="preserve">Revelations”</w:t>
      </w:r>
      <w:r>
        <w:t xml:space="preserve">. Bulletin of the School of Oriental and African Studies,</w:t>
      </w:r>
      <w:r>
        <w:t xml:space="preserve"> </w:t>
      </w:r>
      <w:r>
        <w:t xml:space="preserve">vol. 55, no. 1, pp. 115–19, https://doi.org/10.1017/S0041977X00002706.</w:t>
      </w:r>
    </w:p>
    <w:p>
      <w:pPr>
        <w:pStyle w:val="BodyText"/>
      </w:pPr>
      <w:r>
        <w:t xml:space="preserve">Bitelli, G..</w:t>
      </w:r>
      <w:r>
        <w:t xml:space="preserve"> </w:t>
      </w:r>
      <w:r>
        <w:t xml:space="preserve">“Remote Sensing and Integration with Other Geomatic</w:t>
      </w:r>
      <w:r>
        <w:t xml:space="preserve"> </w:t>
      </w:r>
      <w:r>
        <w:t xml:space="preserve">Techniques in Archaeology”</w:t>
      </w:r>
      <w:r>
        <w:t xml:space="preserve">. Satellite Remote Sensing A New Tool for</w:t>
      </w:r>
      <w:r>
        <w:t xml:space="preserve"> </w:t>
      </w:r>
      <w:r>
        <w:t xml:space="preserve">Archaeology, edited by Rosa Lasaponara and Nicola Masini, Springer.</w:t>
      </w:r>
    </w:p>
    <w:p>
      <w:pPr>
        <w:pStyle w:val="BodyText"/>
      </w:pPr>
      <w:r>
        <w:t xml:space="preserve">Büntgen, U.and N. Di Cosmo.</w:t>
      </w:r>
      <w:r>
        <w:t xml:space="preserve"> </w:t>
      </w:r>
      <w:r>
        <w:t xml:space="preserve">“Climatic and Environmental Aspects of the</w:t>
      </w:r>
      <w:r>
        <w:t xml:space="preserve"> </w:t>
      </w:r>
      <w:r>
        <w:t xml:space="preserve">Mongol Withdrawal from Hungary in 1242 CE”</w:t>
      </w:r>
      <w:r>
        <w:t xml:space="preserve">. Scientific Reports, vol. 6,</w:t>
      </w:r>
      <w:r>
        <w:t xml:space="preserve"> </w:t>
      </w:r>
      <w:r>
        <w:t xml:space="preserve">no. 25606, pp. 1–9, https://doi.org/10.1038/srep25606.</w:t>
      </w:r>
    </w:p>
    <w:p>
      <w:pPr>
        <w:pStyle w:val="BodyText"/>
      </w:pPr>
      <w:r>
        <w:t xml:space="preserve">Cambria, E.and A. Hussain. Sentic Computing A Common-sense-based</w:t>
      </w:r>
      <w:r>
        <w:t xml:space="preserve"> </w:t>
      </w:r>
      <w:r>
        <w:t xml:space="preserve">Framework for Concept-level Sentiment Analysis. Springer.</w:t>
      </w:r>
    </w:p>
    <w:p>
      <w:pPr>
        <w:pStyle w:val="BodyText"/>
      </w:pPr>
      <w:r>
        <w:t xml:space="preserve">Cambria, E.and A. Nanetti.</w:t>
      </w:r>
      <w:r>
        <w:t xml:space="preserve"> </w:t>
      </w:r>
      <w:r>
        <w:t xml:space="preserve">“Ongoing. EHM – Sentiment Analysis for</w:t>
      </w:r>
      <w:r>
        <w:t xml:space="preserve"> </w:t>
      </w:r>
      <w:r>
        <w:t xml:space="preserve">Digital History”</w:t>
      </w:r>
      <w:r>
        <w:t xml:space="preserve">. Engineering Historical Memory,</w:t>
      </w:r>
      <w:r>
        <w:t xml:space="preserve"> </w:t>
      </w:r>
      <w:r>
        <w:t xml:space="preserve">https://engineeringhistoricalmemory.com/Sentiment.php.</w:t>
      </w:r>
    </w:p>
    <w:p>
      <w:pPr>
        <w:pStyle w:val="BodyText"/>
      </w:pPr>
      <w:r>
        <w:t xml:space="preserve">Cleaves, F. W.. The Secret History of the Mongols for the First Time</w:t>
      </w:r>
      <w:r>
        <w:t xml:space="preserve"> </w:t>
      </w:r>
      <w:r>
        <w:t xml:space="preserve">Done into English Out of the Original Tongue and Provided with an</w:t>
      </w:r>
      <w:r>
        <w:t xml:space="preserve"> </w:t>
      </w:r>
      <w:r>
        <w:t xml:space="preserve">Exegetical Commentary. Harvard University Press.</w:t>
      </w:r>
    </w:p>
    <w:p>
      <w:pPr>
        <w:pStyle w:val="BodyText"/>
      </w:pPr>
      <w:r>
        <w:t xml:space="preserve">De Rachewiltz, I.. The Secret History of the Mongols: A Mongolian Epic</w:t>
      </w:r>
      <w:r>
        <w:t xml:space="preserve"> </w:t>
      </w:r>
      <w:r>
        <w:t xml:space="preserve">Chronicle of the Thirteenth Century. Edited by John C. Street,</w:t>
      </w:r>
      <w:r>
        <w:t xml:space="preserve"> </w:t>
      </w:r>
      <w:r>
        <w:t xml:space="preserve">University of Wisconsin―Madison, http://cedar.wwu.edu/cedarbooks/4.</w:t>
      </w:r>
    </w:p>
    <w:p>
      <w:pPr>
        <w:pStyle w:val="BodyText"/>
      </w:pPr>
      <w:r>
        <w:t xml:space="preserve">De Rachewiltz, I.. The Secret History of the Mongols A Mongolian Epic</w:t>
      </w:r>
      <w:r>
        <w:t xml:space="preserve"> </w:t>
      </w:r>
      <w:r>
        <w:t xml:space="preserve">Chronicle of the Thirteenth Century Translated with A Historical and</w:t>
      </w:r>
      <w:r>
        <w:t xml:space="preserve"> </w:t>
      </w:r>
      <w:r>
        <w:t xml:space="preserve">Philological Commentary. Brill.</w:t>
      </w:r>
    </w:p>
    <w:p>
      <w:pPr>
        <w:pStyle w:val="BodyText"/>
      </w:pPr>
      <w:r>
        <w:t xml:space="preserve">Di Cosmo, N., et al..</w:t>
      </w:r>
      <w:r>
        <w:t xml:space="preserve"> </w:t>
      </w:r>
      <w:r>
        <w:t xml:space="preserve">“Climate and Environmental Context of the Mongol</w:t>
      </w:r>
      <w:r>
        <w:t xml:space="preserve"> </w:t>
      </w:r>
      <w:r>
        <w:t xml:space="preserve">Invasion of Syria and Defeat at ’ayn Jālūt (1258–1260 CE)”</w:t>
      </w:r>
      <w:r>
        <w:t xml:space="preserve">. Erdkunde,</w:t>
      </w:r>
      <w:r>
        <w:t xml:space="preserve"> </w:t>
      </w:r>
      <w:r>
        <w:t xml:space="preserve">vol. 75, no. no. 2, pp. 87–104,</w:t>
      </w:r>
      <w:r>
        <w:t xml:space="preserve"> </w:t>
      </w:r>
      <w:r>
        <w:t xml:space="preserve">https://doi.org/10.3112/erdkunde.2021.02.02.</w:t>
      </w:r>
    </w:p>
    <w:p>
      <w:pPr>
        <w:pStyle w:val="BodyText"/>
      </w:pPr>
      <w:r>
        <w:t xml:space="preserve">Ghoniem, M., et al..</w:t>
      </w:r>
      <w:r>
        <w:t xml:space="preserve"> </w:t>
      </w:r>
      <w:r>
        <w:t xml:space="preserve">“Weighted Maps: Treemap Visualization of</w:t>
      </w:r>
      <w:r>
        <w:t xml:space="preserve"> </w:t>
      </w:r>
      <w:r>
        <w:t xml:space="preserve">Geolocated Quantitative Data”</w:t>
      </w:r>
      <w:r>
        <w:t xml:space="preserve">. SPIE 9397, vol. 9397, pp. 1–5,</w:t>
      </w:r>
      <w:r>
        <w:t xml:space="preserve"> </w:t>
      </w:r>
      <w:r>
        <w:t xml:space="preserve">https://doi.org/10.1117/12.2079420.</w:t>
      </w:r>
    </w:p>
    <w:p>
      <w:pPr>
        <w:pStyle w:val="BodyText"/>
      </w:pPr>
      <w:r>
        <w:t xml:space="preserve">Goncharov, A. E., et al..</w:t>
      </w:r>
      <w:r>
        <w:t xml:space="preserve"> </w:t>
      </w:r>
      <w:r>
        <w:t xml:space="preserve">“GIS and Satellite Remote Sensing for</w:t>
      </w:r>
      <w:r>
        <w:t xml:space="preserve"> </w:t>
      </w:r>
      <w:r>
        <w:t xml:space="preserve">Archeology: Exploring Polar History”</w:t>
      </w:r>
      <w:r>
        <w:t xml:space="preserve">. Сибирский Журнал Науки И</w:t>
      </w:r>
      <w:r>
        <w:t xml:space="preserve"> </w:t>
      </w:r>
      <w:r>
        <w:t xml:space="preserve">Технологий, vol. 17, no. 4, pp. 956–63.</w:t>
      </w:r>
    </w:p>
    <w:p>
      <w:pPr>
        <w:pStyle w:val="BodyText"/>
      </w:pPr>
      <w:r>
        <w:t xml:space="preserve">Gregory, I. N.and A. Geddes.</w:t>
      </w:r>
      <w:r>
        <w:t xml:space="preserve"> </w:t>
      </w:r>
      <w:r>
        <w:t xml:space="preserve">“Conclusions: From Historical GIS to</w:t>
      </w:r>
      <w:r>
        <w:t xml:space="preserve"> </w:t>
      </w:r>
      <w:r>
        <w:t xml:space="preserve">Spatial Humanities: Challenges and Opportunities”</w:t>
      </w:r>
      <w:r>
        <w:t xml:space="preserve">. Toward Spatial</w:t>
      </w:r>
      <w:r>
        <w:t xml:space="preserve"> </w:t>
      </w:r>
      <w:r>
        <w:t xml:space="preserve">Humanities Historical GIS and Spatial History, edited by Ian N. Gregory</w:t>
      </w:r>
      <w:r>
        <w:t xml:space="preserve"> </w:t>
      </w:r>
      <w:r>
        <w:t xml:space="preserve">and Alistair Geddes, Indiana University Press, pp. 172–85.</w:t>
      </w:r>
    </w:p>
    <w:p>
      <w:pPr>
        <w:pStyle w:val="BodyText"/>
      </w:pPr>
      <w:r>
        <w:t xml:space="preserve">Hung, W..</w:t>
      </w:r>
      <w:r>
        <w:t xml:space="preserve"> </w:t>
      </w:r>
      <w:r>
        <w:t xml:space="preserve">“The Transmission of the Book Known as the Secret History of</w:t>
      </w:r>
      <w:r>
        <w:t xml:space="preserve"> </w:t>
      </w:r>
      <w:r>
        <w:t xml:space="preserve">the Mongols”</w:t>
      </w:r>
      <w:r>
        <w:t xml:space="preserve">. Harvard Journal of Asiatic Studies, vol. 14, no. 3/4,</w:t>
      </w:r>
      <w:r>
        <w:t xml:space="preserve"> </w:t>
      </w:r>
      <w:r>
        <w:t xml:space="preserve">pp. 433–92, http://www.jstor.org/stable/2718184.</w:t>
      </w:r>
    </w:p>
    <w:p>
      <w:pPr>
        <w:pStyle w:val="BodyText"/>
      </w:pPr>
      <w:r>
        <w:t xml:space="preserve">Jiang, D..</w:t>
      </w:r>
      <w:r>
        <w:t xml:space="preserve"> </w:t>
      </w:r>
      <w:r>
        <w:t xml:space="preserve">“The Electronic Data and Retrieval of the Secret History of</w:t>
      </w:r>
      <w:r>
        <w:t xml:space="preserve"> </w:t>
      </w:r>
      <w:r>
        <w:t xml:space="preserve">the Mongols”</w:t>
      </w:r>
      <w:r>
        <w:t xml:space="preserve">. Data Science Journal, vol. 6, pp. 393–99,</w:t>
      </w:r>
      <w:r>
        <w:t xml:space="preserve"> </w:t>
      </w:r>
      <w:r>
        <w:t xml:space="preserve">https://doi.org/10.2481/dsj.6.S393.</w:t>
      </w:r>
    </w:p>
    <w:p>
      <w:pPr>
        <w:pStyle w:val="BodyText"/>
      </w:pPr>
      <w:r>
        <w:t xml:space="preserve">Latham, R.. The Travels by Marco Polo. Penguin Classics.</w:t>
      </w:r>
    </w:p>
    <w:p>
      <w:pPr>
        <w:pStyle w:val="BodyText"/>
      </w:pPr>
      <w:r>
        <w:t xml:space="preserve">Liu, D., et al..</w:t>
      </w:r>
      <w:r>
        <w:t xml:space="preserve"> </w:t>
      </w:r>
      <w:r>
        <w:t xml:space="preserve">“Information Visualisation for Digital History</w:t>
      </w:r>
      <w:r>
        <w:t xml:space="preserve"> </w:t>
      </w:r>
      <w:r>
        <w:t xml:space="preserve">Participatory Solutions for Reviewing Best Practices”</w:t>
      </w:r>
      <w:r>
        <w:t xml:space="preserve">. E-perimetron,</w:t>
      </w:r>
      <w:r>
        <w:t xml:space="preserve"> </w:t>
      </w:r>
      <w:r>
        <w:t xml:space="preserve">vol. 16, no. 3.</w:t>
      </w:r>
    </w:p>
    <w:p>
      <w:pPr>
        <w:pStyle w:val="BodyText"/>
      </w:pPr>
      <w:r>
        <w:t xml:space="preserve">Nanetti, A.and S. A. Cheong.</w:t>
      </w:r>
      <w:r>
        <w:t xml:space="preserve"> </w:t>
      </w:r>
      <w:r>
        <w:t xml:space="preserve">“Computational History: From Big Data to</w:t>
      </w:r>
      <w:r>
        <w:t xml:space="preserve"> </w:t>
      </w:r>
      <w:r>
        <w:t xml:space="preserve">Big Simulations”</w:t>
      </w:r>
      <w:r>
        <w:t xml:space="preserve">. Big Data in Computational Social Science and</w:t>
      </w:r>
      <w:r>
        <w:t xml:space="preserve"> </w:t>
      </w:r>
      <w:r>
        <w:t xml:space="preserve">Humanities, edited by Shu-Heng Chen, Springer.</w:t>
      </w:r>
    </w:p>
    <w:p>
      <w:pPr>
        <w:pStyle w:val="BodyText"/>
      </w:pPr>
      <w:r>
        <w:t xml:space="preserve">Nanetti, A., et al..</w:t>
      </w:r>
      <w:r>
        <w:t xml:space="preserve"> </w:t>
      </w:r>
      <w:r>
        <w:t xml:space="preserve">“EHM – Socio-environmental Hazards”</w:t>
      </w:r>
      <w:r>
        <w:t xml:space="preserve">. Engineering</w:t>
      </w:r>
      <w:r>
        <w:t xml:space="preserve"> </w:t>
      </w:r>
      <w:r>
        <w:t xml:space="preserve">Historical Memory,</w:t>
      </w:r>
      <w:r>
        <w:t xml:space="preserve"> </w:t>
      </w:r>
      <w:r>
        <w:t xml:space="preserve">https://engineeringhistoricalmemory.com/SocioEnvironmentalHazards.php?vis=sat.</w:t>
      </w:r>
    </w:p>
    <w:p>
      <w:pPr>
        <w:pStyle w:val="BodyText"/>
      </w:pPr>
      <w:r>
        <w:t xml:space="preserve">Nanetti, A.. Computational Engineering of Historical Memories: With a</w:t>
      </w:r>
      <w:r>
        <w:t xml:space="preserve"> </w:t>
      </w:r>
      <w:r>
        <w:t xml:space="preserve">Showcase on Afro-eurasia (ca 1100-1500 CE). Routledge.</w:t>
      </w:r>
    </w:p>
    <w:p>
      <w:pPr>
        <w:pStyle w:val="BodyText"/>
      </w:pPr>
      <w:r>
        <w:t xml:space="preserve">Okada, H..</w:t>
      </w:r>
      <w:r>
        <w:t xml:space="preserve"> </w:t>
      </w:r>
      <w:r>
        <w:t xml:space="preserve">“The Secret History of the Mongols, a Pseudo-historical</w:t>
      </w:r>
      <w:r>
        <w:t xml:space="preserve"> </w:t>
      </w:r>
      <w:r>
        <w:t xml:space="preserve">Novel”</w:t>
      </w:r>
      <w:r>
        <w:t xml:space="preserve">. Journal of Asian and African Studies, vol. 5, pp. 61–67.</w:t>
      </w:r>
    </w:p>
    <w:p>
      <w:pPr>
        <w:pStyle w:val="BodyText"/>
      </w:pPr>
      <w:r>
        <w:t xml:space="preserve">Pederson, N., et al..</w:t>
      </w:r>
      <w:r>
        <w:t xml:space="preserve"> </w:t>
      </w:r>
      <w:r>
        <w:t xml:space="preserve">“Pluvials, Droughts, the Mongol Empire, and</w:t>
      </w:r>
      <w:r>
        <w:t xml:space="preserve"> </w:t>
      </w:r>
      <w:r>
        <w:t xml:space="preserve">Modern Mongolia”</w:t>
      </w:r>
      <w:r>
        <w:t xml:space="preserve">. Proceedings of the National Academy of Sciences,</w:t>
      </w:r>
      <w:r>
        <w:t xml:space="preserve"> </w:t>
      </w:r>
      <w:r>
        <w:t xml:space="preserve">vol. 111, no. 12, pp. 4375–79, https://doi.org/10.1073/pnas.131867711.</w:t>
      </w:r>
    </w:p>
    <w:p>
      <w:pPr>
        <w:pStyle w:val="BodyText"/>
      </w:pPr>
      <w:r>
        <w:t xml:space="preserve">Pelliot, P.. Histoire Secrète Des Mongols : Restitution Du Texte Mongol</w:t>
      </w:r>
      <w:r>
        <w:t xml:space="preserve"> </w:t>
      </w:r>
      <w:r>
        <w:t xml:space="preserve">Et Traduction Française Des Chapitres I a VI.</w:t>
      </w:r>
      <w:r>
        <w:t xml:space="preserve"> </w:t>
      </w:r>
      <w:r>
        <w:t xml:space="preserve">[</w:t>
      </w:r>
      <w:r>
        <w:t xml:space="preserve">secret History of the</w:t>
      </w:r>
      <w:r>
        <w:t xml:space="preserve"> </w:t>
      </w:r>
      <w:r>
        <w:t xml:space="preserve">Mongols: Restitution of the Mongol Text and French Translation of</w:t>
      </w:r>
      <w:r>
        <w:t xml:space="preserve"> </w:t>
      </w:r>
      <w:r>
        <w:t xml:space="preserve">Chapters I to VI.</w:t>
      </w:r>
      <w:r>
        <w:t xml:space="preserve">]</w:t>
      </w:r>
      <w:r>
        <w:t xml:space="preserve">. Librairie d’Amerique et d’Orient.</w:t>
      </w:r>
    </w:p>
    <w:p>
      <w:pPr>
        <w:pStyle w:val="BodyText"/>
      </w:pPr>
      <w:r>
        <w:t xml:space="preserve">Perlee, K., et al..</w:t>
      </w:r>
      <w:r>
        <w:t xml:space="preserve"> </w:t>
      </w:r>
      <w:r>
        <w:t xml:space="preserve">“On Some Place Names in the Secret History”</w:t>
      </w:r>
      <w:r>
        <w:t xml:space="preserve">.</w:t>
      </w:r>
      <w:r>
        <w:t xml:space="preserve"> </w:t>
      </w:r>
      <w:r>
        <w:t xml:space="preserve">Mongolian Studies, vol. 9, pp. 83–102.</w:t>
      </w:r>
    </w:p>
    <w:p>
      <w:pPr>
        <w:pStyle w:val="BodyText"/>
      </w:pPr>
      <w:r>
        <w:t xml:space="preserve">Romein, C. A., et al..</w:t>
      </w:r>
      <w:r>
        <w:t xml:space="preserve"> </w:t>
      </w:r>
      <w:r>
        <w:t xml:space="preserve">“State of the Field: Digital History”</w:t>
      </w:r>
      <w:r>
        <w:t xml:space="preserve">. History,</w:t>
      </w:r>
      <w:r>
        <w:t xml:space="preserve"> </w:t>
      </w:r>
      <w:r>
        <w:t xml:space="preserve">vol. 105, pp. 291–312, https://doi.org/10.1111/1468-229X.12969.</w:t>
      </w:r>
    </w:p>
    <w:p>
      <w:pPr>
        <w:pStyle w:val="BodyText"/>
      </w:pPr>
      <w:r>
        <w:t xml:space="preserve">Rossabi, M..</w:t>
      </w:r>
      <w:r>
        <w:t xml:space="preserve"> </w:t>
      </w:r>
      <w:r>
        <w:t xml:space="preserve">“The Legacy of the Mongols”</w:t>
      </w:r>
      <w:r>
        <w:t xml:space="preserve">. Central Asia in Historical</w:t>
      </w:r>
      <w:r>
        <w:t xml:space="preserve"> </w:t>
      </w:r>
      <w:r>
        <w:t xml:space="preserve">Perspective, edited by Beatrice F. Manz, Westview Press, pp. 27–44.</w:t>
      </w:r>
    </w:p>
    <w:p>
      <w:pPr>
        <w:pStyle w:val="BodyText"/>
      </w:pPr>
      <w:r>
        <w:t xml:space="preserve">Ulan Collation </w:t>
      </w:r>
      <w:r>
        <w:rPr>
          <w:rFonts w:hint="eastAsia"/>
        </w:rPr>
        <w:t xml:space="preserve">乌兰校勘,</w:t>
      </w:r>
      <w:r>
        <w:t xml:space="preserve"> ..</w:t>
      </w:r>
      <w:r>
        <w:t xml:space="preserve"> </w:t>
      </w:r>
      <w:r>
        <w:t xml:space="preserve">“yuanchao Mishi Jiankan Ben”</w:t>
      </w:r>
      <w:r>
        <w:t xml:space="preserve"> </w:t>
      </w:r>
      <w:r>
        <w:rPr>
          <w:rFonts w:hint="eastAsia"/>
        </w:rPr>
        <w:t xml:space="preserve">元朝秘史</w:t>
      </w:r>
      <w:r>
        <w:t xml:space="preserve"> </w:t>
      </w:r>
      <w:r>
        <w:rPr>
          <w:rFonts w:hint="eastAsia"/>
        </w:rPr>
        <w:t xml:space="preserve">(校勘本)</w:t>
      </w:r>
      <w:r>
        <w:t xml:space="preserve"> </w:t>
      </w:r>
      <w:r>
        <w:t xml:space="preserve">[</w:t>
      </w:r>
      <w:r>
        <w:t xml:space="preserve">the Secret History of the Mongols Collated Version</w:t>
      </w:r>
      <w:r>
        <w:t xml:space="preserve">]</w:t>
      </w:r>
      <w:r>
        <w:t xml:space="preserve">.</w:t>
      </w:r>
      <w:r>
        <w:t xml:space="preserve"> </w:t>
      </w:r>
      <w:r>
        <w:t xml:space="preserve">Zhonghua Bookstore </w:t>
      </w:r>
      <w:r>
        <w:rPr>
          <w:rFonts w:hint="eastAsia"/>
        </w:rPr>
        <w:t xml:space="preserve">中华书局.</w:t>
      </w:r>
    </w:p>
    <w:p>
      <w:pPr>
        <w:pStyle w:val="BodyText"/>
      </w:pPr>
      <w:r>
        <w:t xml:space="preserve">USA Board on Geographic Names, .. Gazetteer No. 22. China. Official</w:t>
      </w:r>
      <w:r>
        <w:t xml:space="preserve"> </w:t>
      </w:r>
      <w:r>
        <w:t xml:space="preserve">Standard Names Approved by the United States Board on Geographic Names.</w:t>
      </w:r>
      <w:r>
        <w:t xml:space="preserve"> </w:t>
      </w:r>
      <w:r>
        <w:t xml:space="preserve">Prepared in the Office of Geography, Department of the Interior …</w:t>
      </w:r>
      <w:r>
        <w:t xml:space="preserve"> </w:t>
      </w:r>
      <w:r>
        <w:t xml:space="preserve">June 1956. U.S. Government Printing Office.</w:t>
      </w:r>
    </w:p>
    <w:p>
      <w:pPr>
        <w:pStyle w:val="BodyText"/>
      </w:pPr>
      <w:r>
        <w:t xml:space="preserve">USA Board on Geographic Names, .. Gazetteer of Mongolia: Names Approved</w:t>
      </w:r>
      <w:r>
        <w:t xml:space="preserve"> </w:t>
      </w:r>
      <w:r>
        <w:t xml:space="preserve">by the United States Board on Geographic Names. Defense Mapping Agency.</w:t>
      </w:r>
    </w:p>
    <w:p>
      <w:pPr>
        <w:pStyle w:val="BodyText"/>
      </w:pPr>
      <w:r>
        <w:t xml:space="preserve">USA Board on Geographic Names, .. United States Board on Geographic</w:t>
      </w:r>
      <w:r>
        <w:t xml:space="preserve"> </w:t>
      </w:r>
      <w:r>
        <w:t xml:space="preserve">Names., &amp; United States. (1970). U.S.S.R., Official Standard Names</w:t>
      </w:r>
      <w:r>
        <w:t xml:space="preserve"> </w:t>
      </w:r>
      <w:r>
        <w:t xml:space="preserve">Approved by the United States Board on Geographic Names. Geographic</w:t>
      </w:r>
      <w:r>
        <w:t xml:space="preserve"> </w:t>
      </w:r>
      <w:r>
        <w:t xml:space="preserve">Names Division.</w:t>
      </w:r>
    </w:p>
    <w:bookmarkEnd w:id="66"/>
    <w:bookmarkEnd w:id="6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6" Target="media/rId26.jpg" /><Relationship Type="http://schemas.openxmlformats.org/officeDocument/2006/relationships/image" Id="rId30" Target="media/rId30.png" /><Relationship Type="http://schemas.openxmlformats.org/officeDocument/2006/relationships/image" Id="rId33" Target="media/rId33.png" /><Relationship Type="http://schemas.openxmlformats.org/officeDocument/2006/relationships/image" Id="rId38" Target="media/rId38.png" /><Relationship Type="http://schemas.openxmlformats.org/officeDocument/2006/relationships/image" Id="rId41" Target="media/rId41.png" /><Relationship Type="http://schemas.openxmlformats.org/officeDocument/2006/relationships/image" Id="rId44" Target="media/rId44.png" /><Relationship Type="http://schemas.openxmlformats.org/officeDocument/2006/relationships/image" Id="rId47" Target="media/rId47.png" /><Relationship Type="http://schemas.openxmlformats.org/officeDocument/2006/relationships/image" Id="rId51" Target="media/rId51.png" /><Relationship Type="http://schemas.openxmlformats.org/officeDocument/2006/relationships/image" Id="rId55" Target="media/rId55.png" /><Relationship Type="http://schemas.openxmlformats.org/officeDocument/2006/relationships/image" Id="rId59" Target="media/rId59.png" /><Relationship Type="http://schemas.openxmlformats.org/officeDocument/2006/relationships/hyperlink" Id="rId21" Target="https://creativecommons.org/licenses/by/4.0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creativecommons.org/licenses/by/4.0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Gqh2Bf5W4TdK</dc:title>
  <dc:creator/>
  <cp:keywords/>
  <dcterms:created xsi:type="dcterms:W3CDTF">2024-09-11T11:14:30Z</dcterms:created>
  <dcterms:modified xsi:type="dcterms:W3CDTF">2024-09-11T11:14:30Z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